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28AF" w14:textId="00659CAB" w:rsidR="00A51E35" w:rsidRPr="00E32519" w:rsidRDefault="00A51E35" w:rsidP="00A51E35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E32519">
        <w:rPr>
          <w:rFonts w:eastAsia="Times New Roman"/>
          <w:b/>
          <w:szCs w:val="24"/>
          <w:lang w:eastAsia="pl-PL"/>
        </w:rPr>
        <w:t xml:space="preserve">UCHWAŁA NR </w:t>
      </w:r>
      <w:r w:rsidR="00550CED">
        <w:rPr>
          <w:rFonts w:eastAsia="Times New Roman"/>
          <w:b/>
          <w:szCs w:val="24"/>
          <w:lang w:eastAsia="pl-PL"/>
        </w:rPr>
        <w:t>1239/2025</w:t>
      </w:r>
    </w:p>
    <w:p w14:paraId="459B86BC" w14:textId="77777777" w:rsidR="00A51E35" w:rsidRPr="00E32519" w:rsidRDefault="00A51E35" w:rsidP="00A51E35">
      <w:pPr>
        <w:spacing w:after="0" w:line="300" w:lineRule="auto"/>
        <w:ind w:firstLine="567"/>
        <w:contextualSpacing/>
        <w:jc w:val="center"/>
        <w:rPr>
          <w:rFonts w:eastAsia="Times New Roman"/>
          <w:b/>
          <w:kern w:val="28"/>
          <w:szCs w:val="56"/>
          <w:lang w:eastAsia="pl-PL"/>
        </w:rPr>
      </w:pPr>
      <w:r w:rsidRPr="00E32519">
        <w:rPr>
          <w:rFonts w:eastAsia="Times New Roman"/>
          <w:b/>
          <w:kern w:val="28"/>
          <w:szCs w:val="56"/>
          <w:lang w:eastAsia="pl-PL"/>
        </w:rPr>
        <w:t>ZARZĄDU DZIELNICY MOKOTÓW</w:t>
      </w:r>
    </w:p>
    <w:p w14:paraId="7A8CA6DF" w14:textId="77777777" w:rsidR="00A51E35" w:rsidRPr="00E32519" w:rsidRDefault="00A51E35" w:rsidP="00A51E35">
      <w:pPr>
        <w:spacing w:after="0" w:line="300" w:lineRule="auto"/>
        <w:ind w:firstLine="567"/>
        <w:jc w:val="center"/>
        <w:rPr>
          <w:rFonts w:eastAsia="Times New Roman"/>
          <w:b/>
          <w:szCs w:val="24"/>
          <w:lang w:eastAsia="pl-PL"/>
        </w:rPr>
      </w:pPr>
      <w:r w:rsidRPr="00E32519">
        <w:rPr>
          <w:rFonts w:eastAsia="Times New Roman"/>
          <w:b/>
          <w:szCs w:val="24"/>
          <w:lang w:eastAsia="pl-PL"/>
        </w:rPr>
        <w:t>MIASTA STOŁECZNEGO WARSZAWY</w:t>
      </w:r>
    </w:p>
    <w:p w14:paraId="00EAAB48" w14:textId="23378AA1" w:rsidR="00A51E35" w:rsidRPr="00E32519" w:rsidRDefault="00550CED" w:rsidP="00A51E35">
      <w:pPr>
        <w:spacing w:after="240" w:line="300" w:lineRule="auto"/>
        <w:ind w:firstLine="567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kern w:val="28"/>
          <w:szCs w:val="56"/>
          <w:lang w:eastAsia="pl-PL"/>
        </w:rPr>
        <w:t>z 23 kwietnia 2025 r.</w:t>
      </w:r>
    </w:p>
    <w:p w14:paraId="45B99CC8" w14:textId="37C7DECF" w:rsidR="00A51E35" w:rsidRPr="006D5DA1" w:rsidRDefault="00A51E35" w:rsidP="00A51E35">
      <w:pPr>
        <w:spacing w:after="240" w:line="300" w:lineRule="auto"/>
        <w:jc w:val="center"/>
        <w:rPr>
          <w:rFonts w:eastAsia="Times New Roman"/>
          <w:b/>
          <w:lang w:eastAsia="pl-PL"/>
        </w:rPr>
      </w:pPr>
      <w:bookmarkStart w:id="0" w:name="_Hlk72841953"/>
      <w:bookmarkStart w:id="1" w:name="_Hlk76106768"/>
      <w:bookmarkStart w:id="2" w:name="_Hlk108439258"/>
      <w:r>
        <w:rPr>
          <w:rFonts w:eastAsia="Times New Roman"/>
          <w:b/>
          <w:bCs/>
          <w:lang w:eastAsia="pl-PL"/>
        </w:rPr>
        <w:t xml:space="preserve">w sprawie </w:t>
      </w:r>
      <w:bookmarkStart w:id="3" w:name="_Hlk65574790"/>
      <w:bookmarkEnd w:id="0"/>
      <w:bookmarkEnd w:id="1"/>
      <w:r w:rsidR="00EE1C2C" w:rsidRPr="004118ED">
        <w:rPr>
          <w:rFonts w:eastAsia="Times New Roman" w:cs="Calibri"/>
          <w:b/>
          <w:lang w:eastAsia="pl-PL"/>
        </w:rPr>
        <w:t>przeznaczenia lokali użytkowych (</w:t>
      </w:r>
      <w:r w:rsidR="00EE1C2C" w:rsidRPr="004118ED">
        <w:rPr>
          <w:rFonts w:cs="Calibri"/>
          <w:b/>
          <w:bCs/>
          <w:lang w:eastAsia="pl-PL"/>
        </w:rPr>
        <w:t>garaży</w:t>
      </w:r>
      <w:r w:rsidR="008033E3">
        <w:rPr>
          <w:rFonts w:cs="Calibri"/>
          <w:b/>
          <w:bCs/>
          <w:lang w:eastAsia="pl-PL"/>
        </w:rPr>
        <w:t xml:space="preserve"> i stanowisk postojowych</w:t>
      </w:r>
      <w:r w:rsidR="00EE1C2C" w:rsidRPr="004118ED">
        <w:rPr>
          <w:rFonts w:eastAsia="Times New Roman" w:cs="Calibri"/>
          <w:b/>
          <w:lang w:eastAsia="pl-PL"/>
        </w:rPr>
        <w:t>) do najmu na rzecz dotychczasowych najemców na okres 5 lat</w:t>
      </w:r>
      <w:r w:rsidR="00ED0C94">
        <w:rPr>
          <w:rFonts w:eastAsia="Times New Roman" w:cs="Calibri"/>
          <w:b/>
          <w:lang w:eastAsia="pl-PL"/>
        </w:rPr>
        <w:t>,</w:t>
      </w:r>
      <w:r w:rsidR="00EE1C2C" w:rsidRPr="004118ED">
        <w:rPr>
          <w:rFonts w:eastAsia="Times New Roman" w:cs="Calibri"/>
          <w:b/>
          <w:lang w:eastAsia="pl-PL"/>
        </w:rPr>
        <w:t xml:space="preserve"> wyrażenia zgody na zawarcie umów najmu</w:t>
      </w:r>
      <w:r w:rsidR="006F6DCB">
        <w:rPr>
          <w:rFonts w:eastAsia="Times New Roman" w:cs="Calibri"/>
          <w:b/>
          <w:lang w:eastAsia="pl-PL"/>
        </w:rPr>
        <w:t xml:space="preserve"> </w:t>
      </w:r>
      <w:r w:rsidR="006F6DCB" w:rsidRPr="006F6DCB">
        <w:rPr>
          <w:rFonts w:eastAsia="Times New Roman" w:cs="Calibri"/>
          <w:b/>
          <w:lang w:eastAsia="pl-PL"/>
        </w:rPr>
        <w:t>oraz na</w:t>
      </w:r>
      <w:r w:rsidR="00ED0C94">
        <w:rPr>
          <w:rFonts w:eastAsia="Times New Roman" w:cs="Calibri"/>
          <w:b/>
          <w:lang w:eastAsia="pl-PL"/>
        </w:rPr>
        <w:t> </w:t>
      </w:r>
      <w:r w:rsidR="006F6DCB" w:rsidRPr="006F6DCB">
        <w:rPr>
          <w:rFonts w:eastAsia="Times New Roman" w:cs="Calibri"/>
          <w:b/>
          <w:lang w:eastAsia="pl-PL"/>
        </w:rPr>
        <w:t xml:space="preserve">obniżenie wysokości kaucji </w:t>
      </w:r>
    </w:p>
    <w:bookmarkEnd w:id="2"/>
    <w:bookmarkEnd w:id="3"/>
    <w:p w14:paraId="394373B6" w14:textId="154093CF" w:rsidR="000D21FE" w:rsidRPr="007062C3" w:rsidRDefault="000D21FE" w:rsidP="000D21FE">
      <w:pPr>
        <w:spacing w:after="240" w:line="300" w:lineRule="auto"/>
        <w:rPr>
          <w:rFonts w:eastAsia="Times New Roman"/>
          <w:lang w:eastAsia="pl-PL"/>
        </w:rPr>
      </w:pPr>
      <w:r w:rsidRPr="007062C3">
        <w:rPr>
          <w:rFonts w:eastAsia="Times New Roman"/>
          <w:lang w:eastAsia="pl-PL"/>
        </w:rPr>
        <w:t xml:space="preserve">Na podstawie </w:t>
      </w:r>
      <w:bookmarkStart w:id="4" w:name="_Hlk124230984"/>
      <w:bookmarkStart w:id="5" w:name="_Hlk123643056"/>
      <w:bookmarkStart w:id="6" w:name="_Hlk92701737"/>
      <w:r>
        <w:rPr>
          <w:rFonts w:eastAsia="Times New Roman"/>
          <w:lang w:eastAsia="pl-PL"/>
        </w:rPr>
        <w:t>art</w:t>
      </w:r>
      <w:r w:rsidRPr="007062C3">
        <w:rPr>
          <w:rFonts w:eastAsia="Times New Roman"/>
          <w:lang w:eastAsia="pl-PL"/>
        </w:rPr>
        <w:t xml:space="preserve">. 35 ust. 1 i 2 ustawy z dnia 21 sierpnia 1997 r. o gospodarce nieruchomościami </w:t>
      </w:r>
      <w:r>
        <w:rPr>
          <w:rFonts w:eastAsia="Times New Roman" w:cs="Calibri"/>
          <w:bCs/>
          <w:kern w:val="20"/>
          <w:lang w:eastAsia="pl-PL"/>
        </w:rPr>
        <w:t>(</w:t>
      </w:r>
      <w:bookmarkStart w:id="7" w:name="_Hlk174959909"/>
      <w:r>
        <w:rPr>
          <w:rFonts w:eastAsia="Times New Roman" w:cs="Calibri"/>
        </w:rPr>
        <w:t xml:space="preserve">Dz.U. z 2024 r. poz. </w:t>
      </w:r>
      <w:bookmarkEnd w:id="7"/>
      <w:r>
        <w:rPr>
          <w:rFonts w:cs="Calibri"/>
        </w:rPr>
        <w:t>1145,</w:t>
      </w:r>
      <w:r w:rsidR="00BD4A8A">
        <w:rPr>
          <w:rFonts w:cs="Calibri"/>
        </w:rPr>
        <w:t xml:space="preserve"> </w:t>
      </w:r>
      <w:r>
        <w:rPr>
          <w:rFonts w:cs="Calibri"/>
        </w:rPr>
        <w:t>1222,</w:t>
      </w:r>
      <w:r w:rsidR="00BD4A8A">
        <w:rPr>
          <w:rFonts w:cs="Calibri"/>
        </w:rPr>
        <w:t xml:space="preserve"> </w:t>
      </w:r>
      <w:r>
        <w:rPr>
          <w:rFonts w:cs="Calibri"/>
        </w:rPr>
        <w:t>1717</w:t>
      </w:r>
      <w:r w:rsidR="00E906A2">
        <w:rPr>
          <w:rFonts w:cs="Calibri"/>
        </w:rPr>
        <w:t xml:space="preserve">, </w:t>
      </w:r>
      <w:r w:rsidR="00E906A2" w:rsidRPr="00E906A2">
        <w:rPr>
          <w:rFonts w:cs="Calibri"/>
        </w:rPr>
        <w:t>1881</w:t>
      </w:r>
      <w:r>
        <w:rPr>
          <w:rFonts w:eastAsia="Times New Roman" w:cs="Calibri"/>
          <w:bCs/>
          <w:kern w:val="20"/>
          <w:lang w:eastAsia="pl-PL"/>
        </w:rPr>
        <w:t>)</w:t>
      </w:r>
      <w:r w:rsidRPr="007062C3">
        <w:rPr>
          <w:rFonts w:eastAsia="Times New Roman"/>
          <w:lang w:eastAsia="pl-PL"/>
        </w:rPr>
        <w:t xml:space="preserve"> oraz § 2, § 5 ust. 1 pkt 8 i ust. 2 Uchwały Nr</w:t>
      </w:r>
      <w:r>
        <w:rPr>
          <w:rFonts w:eastAsia="Times New Roman"/>
          <w:lang w:eastAsia="pl-PL"/>
        </w:rPr>
        <w:t> </w:t>
      </w:r>
      <w:r w:rsidRPr="007062C3">
        <w:rPr>
          <w:rFonts w:eastAsia="Times New Roman"/>
          <w:lang w:eastAsia="pl-PL"/>
        </w:rPr>
        <w:t xml:space="preserve">XXIII/663/2019 Rady Miasta Stołecznego Warszawy z dnia 5 grudnia 2019 r. w sprawie zasad najmu lokali użytkowych </w:t>
      </w:r>
      <w:r w:rsidRPr="007062C3">
        <w:rPr>
          <w:rFonts w:eastAsia="Times New Roman"/>
          <w:bCs/>
          <w:kern w:val="20"/>
          <w:lang w:eastAsia="pl-PL"/>
        </w:rPr>
        <w:t>(</w:t>
      </w:r>
      <w:r w:rsidR="006376D8" w:rsidRPr="006376D8">
        <w:t>Dz. Urz. Woj. Maz. z 2019 r. poz. 14832, z 2020 r. poz. 7201, z 2021 r. poz. 12119, z 2022 r. poz. 9334 oraz z 2024 r. poz. 12822</w:t>
      </w:r>
      <w:r w:rsidRPr="007062C3">
        <w:rPr>
          <w:rFonts w:eastAsia="Times New Roman"/>
          <w:bCs/>
          <w:kern w:val="20"/>
          <w:lang w:eastAsia="pl-PL"/>
        </w:rPr>
        <w:t xml:space="preserve">) </w:t>
      </w:r>
      <w:r w:rsidRPr="007062C3">
        <w:rPr>
          <w:rFonts w:eastAsia="Times New Roman"/>
          <w:lang w:eastAsia="pl-PL"/>
        </w:rPr>
        <w:t xml:space="preserve">oraz </w:t>
      </w:r>
      <w:r w:rsidR="006F2353" w:rsidRPr="006F2353">
        <w:rPr>
          <w:rFonts w:eastAsia="Times New Roman" w:cs="Calibri"/>
          <w:lang w:eastAsia="pl-PL"/>
        </w:rPr>
        <w:t>§ 2 ust. 1 i 4, § 5 ust. 1 pkt 14, ust. 2 i 3, §</w:t>
      </w:r>
      <w:r w:rsidR="009458FD">
        <w:rPr>
          <w:rFonts w:eastAsia="Times New Roman" w:cs="Calibri"/>
          <w:lang w:eastAsia="pl-PL"/>
        </w:rPr>
        <w:t> </w:t>
      </w:r>
      <w:r w:rsidR="006F2353" w:rsidRPr="006F2353">
        <w:rPr>
          <w:rFonts w:eastAsia="Times New Roman" w:cs="Calibri"/>
          <w:lang w:eastAsia="pl-PL"/>
        </w:rPr>
        <w:t xml:space="preserve">27 ust. 4, § 31 ust. 1, 3 </w:t>
      </w:r>
      <w:r w:rsidRPr="007062C3">
        <w:rPr>
          <w:rFonts w:eastAsia="Times New Roman"/>
          <w:lang w:eastAsia="pl-PL"/>
        </w:rPr>
        <w:t xml:space="preserve"> </w:t>
      </w:r>
      <w:r w:rsidRPr="007062C3">
        <w:rPr>
          <w:rFonts w:eastAsia="Times New Roman"/>
          <w:bCs/>
          <w:kern w:val="20"/>
          <w:lang w:eastAsia="pl-PL"/>
        </w:rPr>
        <w:t>Zarządzenia Nr</w:t>
      </w:r>
      <w:r>
        <w:rPr>
          <w:rFonts w:eastAsia="Times New Roman"/>
          <w:bCs/>
          <w:kern w:val="20"/>
          <w:lang w:eastAsia="pl-PL"/>
        </w:rPr>
        <w:t> </w:t>
      </w:r>
      <w:r w:rsidRPr="007062C3">
        <w:rPr>
          <w:rFonts w:eastAsia="Times New Roman"/>
          <w:bCs/>
          <w:kern w:val="20"/>
          <w:lang w:eastAsia="pl-PL"/>
        </w:rPr>
        <w:t>136/2020 Prezydenta Miasta Stołecznego Warszawy z</w:t>
      </w:r>
      <w:r>
        <w:rPr>
          <w:rFonts w:eastAsia="Times New Roman"/>
          <w:bCs/>
          <w:kern w:val="20"/>
          <w:lang w:eastAsia="pl-PL"/>
        </w:rPr>
        <w:t> </w:t>
      </w:r>
      <w:r w:rsidRPr="007062C3">
        <w:rPr>
          <w:rFonts w:eastAsia="Times New Roman"/>
          <w:bCs/>
          <w:kern w:val="20"/>
          <w:lang w:eastAsia="pl-PL"/>
        </w:rPr>
        <w:t>dnia 5</w:t>
      </w:r>
      <w:r w:rsidR="009458FD">
        <w:rPr>
          <w:rFonts w:eastAsia="Times New Roman"/>
          <w:bCs/>
          <w:kern w:val="20"/>
          <w:lang w:eastAsia="pl-PL"/>
        </w:rPr>
        <w:t> </w:t>
      </w:r>
      <w:r w:rsidRPr="007062C3">
        <w:rPr>
          <w:rFonts w:eastAsia="Times New Roman"/>
          <w:bCs/>
          <w:kern w:val="20"/>
          <w:lang w:eastAsia="pl-PL"/>
        </w:rPr>
        <w:t xml:space="preserve">lutego 2020 r. </w:t>
      </w:r>
      <w:r w:rsidRPr="000A6576">
        <w:rPr>
          <w:rFonts w:eastAsia="Times New Roman"/>
          <w:bCs/>
          <w:kern w:val="20"/>
          <w:lang w:eastAsia="pl-PL"/>
        </w:rPr>
        <w:t>w sprawie zasad najmu lokali użytkowych</w:t>
      </w:r>
      <w:r>
        <w:rPr>
          <w:rFonts w:eastAsia="Times New Roman"/>
          <w:bCs/>
          <w:kern w:val="20"/>
          <w:lang w:eastAsia="pl-PL"/>
        </w:rPr>
        <w:t xml:space="preserve"> (z późn. zm.</w:t>
      </w:r>
      <w:r>
        <w:rPr>
          <w:rStyle w:val="Odwoanieprzypisudolnego"/>
          <w:rFonts w:eastAsia="Times New Roman"/>
          <w:bCs/>
          <w:kern w:val="20"/>
          <w:lang w:eastAsia="pl-PL"/>
        </w:rPr>
        <w:footnoteReference w:id="1"/>
      </w:r>
      <w:r>
        <w:rPr>
          <w:rFonts w:eastAsia="Times New Roman"/>
          <w:bCs/>
          <w:kern w:val="20"/>
          <w:lang w:eastAsia="pl-PL"/>
        </w:rPr>
        <w:t>)</w:t>
      </w:r>
      <w:r w:rsidRPr="000A6576">
        <w:rPr>
          <w:rFonts w:eastAsia="Times New Roman"/>
          <w:bCs/>
          <w:kern w:val="20"/>
          <w:lang w:eastAsia="pl-PL"/>
        </w:rPr>
        <w:t xml:space="preserve"> </w:t>
      </w:r>
      <w:bookmarkEnd w:id="4"/>
      <w:bookmarkEnd w:id="5"/>
      <w:r w:rsidRPr="007062C3">
        <w:rPr>
          <w:rFonts w:eastAsia="Times New Roman"/>
          <w:lang w:eastAsia="pl-PL"/>
        </w:rPr>
        <w:t>uchwala</w:t>
      </w:r>
      <w:r>
        <w:rPr>
          <w:rFonts w:eastAsia="Times New Roman"/>
          <w:lang w:eastAsia="pl-PL"/>
        </w:rPr>
        <w:t xml:space="preserve"> się</w:t>
      </w:r>
      <w:r w:rsidRPr="007062C3">
        <w:rPr>
          <w:rFonts w:eastAsia="Times New Roman"/>
          <w:lang w:eastAsia="pl-PL"/>
        </w:rPr>
        <w:t>, co następuje</w:t>
      </w:r>
      <w:bookmarkEnd w:id="6"/>
      <w:r w:rsidRPr="007062C3">
        <w:rPr>
          <w:rFonts w:eastAsia="Times New Roman"/>
          <w:lang w:eastAsia="pl-PL"/>
        </w:rPr>
        <w:t>:</w:t>
      </w:r>
    </w:p>
    <w:p w14:paraId="009F0152" w14:textId="62114A08" w:rsidR="00A51E35" w:rsidRPr="007062C3" w:rsidRDefault="00A51E35" w:rsidP="00A51E35">
      <w:pPr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993"/>
        </w:tabs>
        <w:spacing w:after="240" w:line="300" w:lineRule="auto"/>
        <w:ind w:left="0" w:firstLine="567"/>
        <w:rPr>
          <w:rFonts w:eastAsia="Times New Roman"/>
          <w:lang w:eastAsia="pl-PL"/>
        </w:rPr>
      </w:pPr>
      <w:r w:rsidRPr="007062C3">
        <w:rPr>
          <w:rFonts w:eastAsia="Times New Roman"/>
          <w:lang w:eastAsia="pl-PL"/>
        </w:rPr>
        <w:t>Przeznacza się do oddania w najem na rzecz dotychczasowych najemców na okres 5 lat lokal</w:t>
      </w:r>
      <w:r>
        <w:rPr>
          <w:rFonts w:eastAsia="Times New Roman"/>
          <w:lang w:eastAsia="pl-PL"/>
        </w:rPr>
        <w:t>e</w:t>
      </w:r>
      <w:r w:rsidRPr="007062C3">
        <w:rPr>
          <w:rFonts w:eastAsia="Times New Roman"/>
          <w:lang w:eastAsia="pl-PL"/>
        </w:rPr>
        <w:t xml:space="preserve"> użytkowe </w:t>
      </w:r>
      <w:r w:rsidRPr="00887479">
        <w:rPr>
          <w:rFonts w:eastAsia="Times New Roman"/>
          <w:lang w:eastAsia="pl-PL"/>
        </w:rPr>
        <w:t xml:space="preserve">– </w:t>
      </w:r>
      <w:r w:rsidRPr="00663D37">
        <w:rPr>
          <w:rFonts w:eastAsia="Times New Roman"/>
          <w:lang w:eastAsia="pl-PL"/>
        </w:rPr>
        <w:t>garaże</w:t>
      </w:r>
      <w:r w:rsidR="008033E3">
        <w:rPr>
          <w:rFonts w:eastAsia="Times New Roman"/>
          <w:lang w:eastAsia="pl-PL"/>
        </w:rPr>
        <w:t xml:space="preserve"> i stanowiska postojowe</w:t>
      </w:r>
      <w:r w:rsidR="002E156A" w:rsidRPr="00663D37">
        <w:rPr>
          <w:rFonts w:eastAsia="Times New Roman"/>
          <w:lang w:eastAsia="pl-PL"/>
        </w:rPr>
        <w:t xml:space="preserve"> </w:t>
      </w:r>
      <w:r w:rsidRPr="00663D37">
        <w:rPr>
          <w:rFonts w:eastAsia="Times New Roman"/>
          <w:lang w:eastAsia="pl-PL"/>
        </w:rPr>
        <w:t>wymienione w „Wykazie lokali użytkowych (</w:t>
      </w:r>
      <w:r w:rsidRPr="00663D37">
        <w:rPr>
          <w:rFonts w:cs="Calibri"/>
          <w:lang w:eastAsia="pl-PL"/>
        </w:rPr>
        <w:t>garaży</w:t>
      </w:r>
      <w:r w:rsidR="008033E3">
        <w:rPr>
          <w:rFonts w:cs="Calibri"/>
          <w:lang w:eastAsia="pl-PL"/>
        </w:rPr>
        <w:t xml:space="preserve"> i stanowisk postojowych</w:t>
      </w:r>
      <w:r w:rsidRPr="00663D37">
        <w:rPr>
          <w:rFonts w:eastAsia="Times New Roman"/>
          <w:lang w:eastAsia="pl-PL"/>
        </w:rPr>
        <w:t xml:space="preserve">) przeznaczonych </w:t>
      </w:r>
      <w:r w:rsidRPr="00553BFE">
        <w:rPr>
          <w:rFonts w:eastAsia="Times New Roman"/>
          <w:lang w:eastAsia="pl-PL"/>
        </w:rPr>
        <w:t>do najmu na rzecz dotychczasowych</w:t>
      </w:r>
      <w:r w:rsidRPr="007062C3">
        <w:rPr>
          <w:rFonts w:eastAsia="Times New Roman"/>
          <w:lang w:eastAsia="pl-PL"/>
        </w:rPr>
        <w:t xml:space="preserve"> najemców na</w:t>
      </w:r>
      <w:r>
        <w:rPr>
          <w:rFonts w:eastAsia="Times New Roman"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>okres</w:t>
      </w:r>
      <w:r>
        <w:rPr>
          <w:rFonts w:eastAsia="Times New Roman"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>5</w:t>
      </w:r>
      <w:r>
        <w:rPr>
          <w:rFonts w:eastAsia="Times New Roman"/>
          <w:lang w:eastAsia="pl-PL"/>
        </w:rPr>
        <w:t> </w:t>
      </w:r>
      <w:r w:rsidRPr="007062C3">
        <w:rPr>
          <w:rFonts w:eastAsia="Times New Roman"/>
          <w:lang w:eastAsia="pl-PL"/>
        </w:rPr>
        <w:t>lat”, stanowiącym załącznik do Uchwały, zwanym dalej „Wykazem”.</w:t>
      </w:r>
    </w:p>
    <w:p w14:paraId="6F024761" w14:textId="2687FD62" w:rsidR="00A51E35" w:rsidRPr="00A17669" w:rsidRDefault="00A51E35" w:rsidP="00A51E35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240" w:line="300" w:lineRule="auto"/>
        <w:ind w:left="0" w:firstLine="567"/>
        <w:rPr>
          <w:rFonts w:eastAsia="Times New Roman" w:cs="Calibri"/>
          <w:lang w:eastAsia="pl-PL"/>
        </w:rPr>
      </w:pPr>
      <w:bookmarkStart w:id="17" w:name="_Hlk32992718"/>
      <w:r w:rsidRPr="00A17669">
        <w:rPr>
          <w:rFonts w:eastAsia="Times New Roman" w:cs="Calibri"/>
          <w:lang w:eastAsia="pl-PL"/>
        </w:rPr>
        <w:t>Podaje się do publicznej wiadomości</w:t>
      </w:r>
      <w:r>
        <w:rPr>
          <w:rFonts w:eastAsia="Times New Roman" w:cs="Calibri"/>
          <w:lang w:eastAsia="pl-PL"/>
        </w:rPr>
        <w:t xml:space="preserve"> </w:t>
      </w:r>
      <w:r w:rsidRPr="00A17669">
        <w:rPr>
          <w:rFonts w:eastAsia="Times New Roman" w:cs="Calibri"/>
          <w:lang w:eastAsia="pl-PL"/>
        </w:rPr>
        <w:t xml:space="preserve">Wykaz </w:t>
      </w:r>
      <w:r>
        <w:rPr>
          <w:rFonts w:eastAsia="Times New Roman" w:cs="Calibri"/>
          <w:lang w:eastAsia="pl-PL"/>
        </w:rPr>
        <w:t xml:space="preserve">zgodnie z art. 35 ust. 1 </w:t>
      </w:r>
      <w:r w:rsidR="00C91580">
        <w:rPr>
          <w:rFonts w:eastAsia="Times New Roman" w:cs="Calibri"/>
          <w:lang w:eastAsia="pl-PL"/>
        </w:rPr>
        <w:t>u</w:t>
      </w:r>
      <w:r>
        <w:rPr>
          <w:rFonts w:eastAsia="Times New Roman" w:cs="Calibri"/>
          <w:lang w:eastAsia="pl-PL"/>
        </w:rPr>
        <w:t xml:space="preserve">stawy o gospodarce nieruchomościami </w:t>
      </w:r>
      <w:r>
        <w:rPr>
          <w:rFonts w:eastAsia="Times New Roman" w:cs="Calibri"/>
          <w:bCs/>
          <w:kern w:val="20"/>
          <w:lang w:eastAsia="pl-PL"/>
        </w:rPr>
        <w:t>(</w:t>
      </w:r>
      <w:r w:rsidR="00BD4A8A">
        <w:rPr>
          <w:rFonts w:eastAsia="Times New Roman" w:cs="Calibri"/>
        </w:rPr>
        <w:t xml:space="preserve">Dz.U. z 2024 r. poz. </w:t>
      </w:r>
      <w:r w:rsidR="00BD4A8A">
        <w:rPr>
          <w:rFonts w:cs="Calibri"/>
        </w:rPr>
        <w:t>1145, 1222, 1717</w:t>
      </w:r>
      <w:r w:rsidR="00E906A2">
        <w:rPr>
          <w:rFonts w:cs="Calibri"/>
        </w:rPr>
        <w:t xml:space="preserve">, </w:t>
      </w:r>
      <w:r w:rsidR="00E906A2" w:rsidRPr="00E906A2">
        <w:rPr>
          <w:rFonts w:cs="Calibri"/>
        </w:rPr>
        <w:t>1881</w:t>
      </w:r>
      <w:r>
        <w:rPr>
          <w:rFonts w:eastAsia="Times New Roman" w:cs="Calibri"/>
          <w:bCs/>
          <w:kern w:val="20"/>
          <w:lang w:eastAsia="pl-PL"/>
        </w:rPr>
        <w:t>).</w:t>
      </w:r>
    </w:p>
    <w:bookmarkEnd w:id="17"/>
    <w:p w14:paraId="457954F7" w14:textId="77777777" w:rsidR="00A51E35" w:rsidRPr="007062C3" w:rsidRDefault="00A51E35" w:rsidP="00A51E35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240" w:line="300" w:lineRule="auto"/>
        <w:ind w:left="0" w:firstLine="567"/>
        <w:rPr>
          <w:rFonts w:eastAsia="Times New Roman"/>
          <w:lang w:eastAsia="pl-PL"/>
        </w:rPr>
      </w:pPr>
      <w:r w:rsidRPr="007062C3">
        <w:rPr>
          <w:rFonts w:eastAsia="Times New Roman"/>
          <w:lang w:eastAsia="pl-PL"/>
        </w:rPr>
        <w:t>Wyraża się zgodę na zawarcie przez Dyrektora Zakładu Gospodarowania Nieruchomościami</w:t>
      </w:r>
      <w:r>
        <w:rPr>
          <w:rFonts w:eastAsia="Times New Roman"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 xml:space="preserve">w Dzielnicy Mokotów m.st. Warszawy umów najmu z dotychczasowymi najemcami. </w:t>
      </w:r>
    </w:p>
    <w:p w14:paraId="5ABD6F5B" w14:textId="77777777" w:rsidR="00A51E35" w:rsidRDefault="00A51E35" w:rsidP="00A51E35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240" w:line="300" w:lineRule="auto"/>
        <w:ind w:left="0" w:firstLine="567"/>
        <w:rPr>
          <w:rFonts w:eastAsia="Times New Roman"/>
          <w:lang w:eastAsia="pl-PL"/>
        </w:rPr>
      </w:pPr>
      <w:r w:rsidRPr="007062C3">
        <w:rPr>
          <w:rFonts w:eastAsia="Times New Roman"/>
          <w:lang w:eastAsia="pl-PL"/>
        </w:rPr>
        <w:t>Zawarcie umów najmu następuje na warunkach określonych w Wykazie, po upływie 21</w:t>
      </w:r>
      <w:r>
        <w:rPr>
          <w:rFonts w:eastAsia="Times New Roman"/>
          <w:lang w:eastAsia="pl-PL"/>
        </w:rPr>
        <w:t> </w:t>
      </w:r>
      <w:r w:rsidRPr="007062C3">
        <w:rPr>
          <w:rFonts w:eastAsia="Times New Roman"/>
          <w:lang w:eastAsia="pl-PL"/>
        </w:rPr>
        <w:t>dni</w:t>
      </w:r>
      <w:r>
        <w:rPr>
          <w:rFonts w:eastAsia="Times New Roman"/>
          <w:lang w:eastAsia="pl-PL"/>
        </w:rPr>
        <w:t> </w:t>
      </w:r>
      <w:r w:rsidRPr="007062C3">
        <w:rPr>
          <w:rFonts w:eastAsia="Times New Roman"/>
          <w:lang w:eastAsia="pl-PL"/>
        </w:rPr>
        <w:t xml:space="preserve">od dnia podania Wykazu do publicznej wiadomości, ale przed upływem </w:t>
      </w:r>
      <w:r>
        <w:rPr>
          <w:rFonts w:eastAsia="Times New Roman"/>
          <w:lang w:eastAsia="pl-PL"/>
        </w:rPr>
        <w:t>60</w:t>
      </w:r>
      <w:r w:rsidRPr="007062C3">
        <w:rPr>
          <w:rFonts w:eastAsia="Times New Roman"/>
          <w:lang w:eastAsia="pl-PL"/>
        </w:rPr>
        <w:t xml:space="preserve"> dni, pod warunkiem niezłożenia w trybie stosownych przepisów, zastrzeżeń do ustaleń Wykazu.</w:t>
      </w:r>
    </w:p>
    <w:p w14:paraId="3065D7EB" w14:textId="0A676B82" w:rsidR="00A51E35" w:rsidRPr="00E81303" w:rsidRDefault="00A51E35" w:rsidP="00836B24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240" w:line="300" w:lineRule="auto"/>
        <w:ind w:left="0" w:firstLine="567"/>
        <w:rPr>
          <w:rFonts w:eastAsia="Times New Roman"/>
          <w:color w:val="FF0000"/>
          <w:lang w:eastAsia="pl-PL"/>
        </w:rPr>
      </w:pPr>
      <w:r w:rsidRPr="00133D6A">
        <w:rPr>
          <w:rFonts w:eastAsia="Times New Roman"/>
          <w:lang w:eastAsia="pl-PL"/>
        </w:rPr>
        <w:t>Umowę najmu</w:t>
      </w:r>
      <w:bookmarkStart w:id="18" w:name="_Hlk70588513"/>
      <w:bookmarkStart w:id="19" w:name="_Hlk125961420"/>
      <w:r w:rsidRPr="00133D6A">
        <w:rPr>
          <w:rFonts w:eastAsia="Times New Roman"/>
        </w:rPr>
        <w:t xml:space="preserve"> </w:t>
      </w:r>
      <w:bookmarkStart w:id="20" w:name="_Hlk187144920"/>
      <w:r w:rsidRPr="00400B14">
        <w:rPr>
          <w:rFonts w:eastAsia="Times New Roman"/>
        </w:rPr>
        <w:t xml:space="preserve">na </w:t>
      </w:r>
      <w:r w:rsidR="00A14E53" w:rsidRPr="00400B14">
        <w:rPr>
          <w:rFonts w:eastAsia="Times New Roman"/>
        </w:rPr>
        <w:t>garaż</w:t>
      </w:r>
      <w:r w:rsidR="00220EC2">
        <w:rPr>
          <w:rFonts w:eastAsia="Times New Roman"/>
        </w:rPr>
        <w:t>e</w:t>
      </w:r>
      <w:r w:rsidRPr="00400B14">
        <w:rPr>
          <w:rFonts w:eastAsia="Times New Roman"/>
        </w:rPr>
        <w:t xml:space="preserve"> </w:t>
      </w:r>
      <w:r w:rsidR="008033E3">
        <w:rPr>
          <w:rFonts w:eastAsia="Times New Roman"/>
        </w:rPr>
        <w:t xml:space="preserve">i stanowisko </w:t>
      </w:r>
      <w:r w:rsidRPr="00400B14">
        <w:rPr>
          <w:rFonts w:eastAsia="Times New Roman"/>
        </w:rPr>
        <w:t>wymienion</w:t>
      </w:r>
      <w:r w:rsidR="00220EC2">
        <w:rPr>
          <w:rFonts w:eastAsia="Times New Roman"/>
        </w:rPr>
        <w:t>e</w:t>
      </w:r>
      <w:r w:rsidRPr="00400B14">
        <w:rPr>
          <w:rFonts w:eastAsia="Times New Roman"/>
          <w:lang w:eastAsia="pl-PL"/>
        </w:rPr>
        <w:t xml:space="preserve"> w Wykazie</w:t>
      </w:r>
      <w:r w:rsidRPr="00400B14">
        <w:rPr>
          <w:rFonts w:eastAsia="Times New Roman"/>
        </w:rPr>
        <w:t xml:space="preserve"> w pozycji 1</w:t>
      </w:r>
      <w:r w:rsidR="00F156F4">
        <w:rPr>
          <w:rFonts w:eastAsia="Times New Roman"/>
        </w:rPr>
        <w:t xml:space="preserve">, </w:t>
      </w:r>
      <w:r w:rsidR="00220EC2">
        <w:rPr>
          <w:rFonts w:eastAsia="Times New Roman"/>
        </w:rPr>
        <w:t>2</w:t>
      </w:r>
      <w:r w:rsidR="00AC0BDB">
        <w:rPr>
          <w:rFonts w:eastAsia="Times New Roman"/>
        </w:rPr>
        <w:t xml:space="preserve">, </w:t>
      </w:r>
      <w:r w:rsidR="00F156F4">
        <w:rPr>
          <w:rFonts w:eastAsia="Times New Roman"/>
        </w:rPr>
        <w:t>3</w:t>
      </w:r>
      <w:r w:rsidR="008033E3">
        <w:rPr>
          <w:rFonts w:eastAsia="Times New Roman"/>
        </w:rPr>
        <w:t>,</w:t>
      </w:r>
      <w:r w:rsidR="00AC0BDB">
        <w:rPr>
          <w:rFonts w:eastAsia="Times New Roman"/>
        </w:rPr>
        <w:t xml:space="preserve"> 4 </w:t>
      </w:r>
      <w:r w:rsidR="008033E3">
        <w:rPr>
          <w:rFonts w:eastAsia="Times New Roman"/>
        </w:rPr>
        <w:t xml:space="preserve">i 5 </w:t>
      </w:r>
      <w:r w:rsidRPr="00400B14">
        <w:rPr>
          <w:rFonts w:eastAsia="Times New Roman"/>
          <w:lang w:eastAsia="pl-PL"/>
        </w:rPr>
        <w:t xml:space="preserve">należy zawrzeć z mocą obowiązywania od </w:t>
      </w:r>
      <w:r w:rsidRPr="00B97120">
        <w:rPr>
          <w:rFonts w:eastAsia="Times New Roman"/>
          <w:lang w:eastAsia="pl-PL"/>
        </w:rPr>
        <w:t xml:space="preserve">dnia </w:t>
      </w:r>
      <w:r w:rsidR="00E81303">
        <w:rPr>
          <w:rFonts w:eastAsia="Times New Roman"/>
          <w:lang w:eastAsia="pl-PL"/>
        </w:rPr>
        <w:t>01</w:t>
      </w:r>
      <w:r w:rsidRPr="00B97120">
        <w:rPr>
          <w:rFonts w:eastAsia="Times New Roman"/>
          <w:lang w:eastAsia="pl-PL"/>
        </w:rPr>
        <w:t>.</w:t>
      </w:r>
      <w:r w:rsidR="00384D0D" w:rsidRPr="00B97120">
        <w:rPr>
          <w:rFonts w:eastAsia="Times New Roman"/>
          <w:lang w:eastAsia="pl-PL"/>
        </w:rPr>
        <w:t>0</w:t>
      </w:r>
      <w:r w:rsidR="00E81303">
        <w:rPr>
          <w:rFonts w:eastAsia="Times New Roman"/>
          <w:lang w:eastAsia="pl-PL"/>
        </w:rPr>
        <w:t>7</w:t>
      </w:r>
      <w:r w:rsidRPr="00B97120">
        <w:rPr>
          <w:rFonts w:eastAsia="Times New Roman"/>
          <w:lang w:eastAsia="pl-PL"/>
        </w:rPr>
        <w:t>.202</w:t>
      </w:r>
      <w:r w:rsidR="00034BF9" w:rsidRPr="00B97120">
        <w:rPr>
          <w:rFonts w:eastAsia="Times New Roman"/>
          <w:lang w:eastAsia="pl-PL"/>
        </w:rPr>
        <w:t>5</w:t>
      </w:r>
      <w:r w:rsidRPr="00B97120">
        <w:rPr>
          <w:rFonts w:eastAsia="Times New Roman"/>
          <w:lang w:eastAsia="pl-PL"/>
        </w:rPr>
        <w:t xml:space="preserve"> r.</w:t>
      </w:r>
      <w:bookmarkEnd w:id="18"/>
      <w:bookmarkEnd w:id="20"/>
      <w:r w:rsidRPr="00B97120">
        <w:rPr>
          <w:rFonts w:eastAsia="Times New Roman"/>
          <w:lang w:eastAsia="pl-PL"/>
        </w:rPr>
        <w:t xml:space="preserve">, </w:t>
      </w:r>
      <w:bookmarkStart w:id="21" w:name="_Hlk33784590"/>
      <w:r w:rsidRPr="007F6B1A">
        <w:rPr>
          <w:rFonts w:eastAsia="Times New Roman"/>
        </w:rPr>
        <w:t xml:space="preserve">na </w:t>
      </w:r>
      <w:r w:rsidR="003F48CE" w:rsidRPr="007F6B1A">
        <w:rPr>
          <w:rFonts w:eastAsia="Times New Roman"/>
        </w:rPr>
        <w:t>garaż</w:t>
      </w:r>
      <w:r w:rsidR="00A01156" w:rsidRPr="007F6B1A">
        <w:rPr>
          <w:rFonts w:eastAsia="Times New Roman"/>
        </w:rPr>
        <w:t xml:space="preserve"> </w:t>
      </w:r>
      <w:r w:rsidRPr="007F6B1A">
        <w:rPr>
          <w:rFonts w:eastAsia="Times New Roman"/>
        </w:rPr>
        <w:t>wymienion</w:t>
      </w:r>
      <w:r w:rsidR="003F48CE" w:rsidRPr="007F6B1A">
        <w:rPr>
          <w:rFonts w:eastAsia="Times New Roman"/>
        </w:rPr>
        <w:t>y</w:t>
      </w:r>
      <w:r w:rsidRPr="007F6B1A">
        <w:rPr>
          <w:rFonts w:eastAsia="Times New Roman"/>
          <w:lang w:eastAsia="pl-PL"/>
        </w:rPr>
        <w:t xml:space="preserve"> w Wykazie</w:t>
      </w:r>
      <w:r w:rsidRPr="007F6B1A">
        <w:rPr>
          <w:rFonts w:eastAsia="Times New Roman"/>
        </w:rPr>
        <w:t xml:space="preserve"> w</w:t>
      </w:r>
      <w:r w:rsidR="007F6B1A">
        <w:rPr>
          <w:rFonts w:eastAsia="Times New Roman"/>
        </w:rPr>
        <w:t> </w:t>
      </w:r>
      <w:r w:rsidRPr="007F6B1A">
        <w:rPr>
          <w:rFonts w:eastAsia="Times New Roman"/>
        </w:rPr>
        <w:t xml:space="preserve">pozycji </w:t>
      </w:r>
      <w:r w:rsidR="007F6B1A" w:rsidRPr="007F6B1A">
        <w:rPr>
          <w:rFonts w:eastAsia="Times New Roman"/>
        </w:rPr>
        <w:t>6</w:t>
      </w:r>
      <w:r w:rsidR="0000567D" w:rsidRPr="007F6B1A">
        <w:rPr>
          <w:rFonts w:eastAsia="Times New Roman"/>
        </w:rPr>
        <w:t xml:space="preserve"> </w:t>
      </w:r>
      <w:r w:rsidRPr="007F6B1A">
        <w:rPr>
          <w:rFonts w:eastAsia="Times New Roman"/>
          <w:lang w:eastAsia="pl-PL"/>
        </w:rPr>
        <w:t xml:space="preserve">należy zawrzeć z mocą obowiązywania od dnia </w:t>
      </w:r>
      <w:r w:rsidR="003F48CE" w:rsidRPr="007F6B1A">
        <w:rPr>
          <w:rFonts w:eastAsia="Times New Roman"/>
          <w:lang w:eastAsia="pl-PL"/>
        </w:rPr>
        <w:t>1</w:t>
      </w:r>
      <w:r w:rsidR="007F6B1A" w:rsidRPr="007F6B1A">
        <w:rPr>
          <w:rFonts w:eastAsia="Times New Roman"/>
          <w:lang w:eastAsia="pl-PL"/>
        </w:rPr>
        <w:t>1</w:t>
      </w:r>
      <w:r w:rsidR="00F35120" w:rsidRPr="007F6B1A">
        <w:rPr>
          <w:rFonts w:eastAsia="Times New Roman"/>
          <w:lang w:eastAsia="pl-PL"/>
        </w:rPr>
        <w:t>.</w:t>
      </w:r>
      <w:r w:rsidR="00D855B4" w:rsidRPr="007F6B1A">
        <w:rPr>
          <w:rFonts w:eastAsia="Times New Roman"/>
          <w:lang w:eastAsia="pl-PL"/>
        </w:rPr>
        <w:t>0</w:t>
      </w:r>
      <w:r w:rsidR="003F48CE" w:rsidRPr="007F6B1A">
        <w:rPr>
          <w:rFonts w:eastAsia="Times New Roman"/>
          <w:lang w:eastAsia="pl-PL"/>
        </w:rPr>
        <w:t>6</w:t>
      </w:r>
      <w:r w:rsidRPr="007F6B1A">
        <w:rPr>
          <w:rFonts w:eastAsia="Times New Roman"/>
          <w:lang w:eastAsia="pl-PL"/>
        </w:rPr>
        <w:t>.202</w:t>
      </w:r>
      <w:r w:rsidR="00034BF9" w:rsidRPr="007F6B1A">
        <w:rPr>
          <w:rFonts w:eastAsia="Times New Roman"/>
          <w:lang w:eastAsia="pl-PL"/>
        </w:rPr>
        <w:t>5</w:t>
      </w:r>
      <w:r w:rsidRPr="007F6B1A">
        <w:rPr>
          <w:rFonts w:eastAsia="Times New Roman"/>
          <w:lang w:eastAsia="pl-PL"/>
        </w:rPr>
        <w:t xml:space="preserve"> r</w:t>
      </w:r>
      <w:bookmarkStart w:id="22" w:name="_Hlk114828016"/>
      <w:r w:rsidRPr="007F6B1A">
        <w:rPr>
          <w:rFonts w:eastAsia="Times New Roman"/>
          <w:lang w:eastAsia="pl-PL"/>
        </w:rPr>
        <w:t>.</w:t>
      </w:r>
      <w:bookmarkStart w:id="23" w:name="_Hlk140051341"/>
      <w:bookmarkEnd w:id="19"/>
      <w:bookmarkEnd w:id="22"/>
    </w:p>
    <w:p w14:paraId="07B627CC" w14:textId="4C15167A" w:rsidR="006F2353" w:rsidRPr="006F2353" w:rsidRDefault="006F2353" w:rsidP="00836B24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240" w:line="300" w:lineRule="auto"/>
        <w:ind w:left="0" w:firstLine="567"/>
        <w:rPr>
          <w:rFonts w:eastAsia="Times New Roman"/>
          <w:lang w:eastAsia="pl-PL"/>
        </w:rPr>
      </w:pPr>
      <w:r w:rsidRPr="006F2353">
        <w:rPr>
          <w:rFonts w:cs="Calibri"/>
        </w:rPr>
        <w:t>Wyraża się zgodę na obniżenie kaucji do wysokości równowartości dwumiesięcznego czynszu brutto i opłat brutto niezależnych od Wynajmującego</w:t>
      </w:r>
      <w:r>
        <w:rPr>
          <w:rFonts w:cs="Calibri"/>
        </w:rPr>
        <w:t>.</w:t>
      </w:r>
    </w:p>
    <w:p w14:paraId="461021FD" w14:textId="1EF974AC" w:rsidR="006F2353" w:rsidRPr="006F2353" w:rsidRDefault="006F2353" w:rsidP="006F2353">
      <w:pPr>
        <w:numPr>
          <w:ilvl w:val="0"/>
          <w:numId w:val="2"/>
        </w:numPr>
        <w:tabs>
          <w:tab w:val="left" w:pos="0"/>
          <w:tab w:val="left" w:pos="100"/>
          <w:tab w:val="left" w:pos="284"/>
          <w:tab w:val="left" w:pos="993"/>
        </w:tabs>
        <w:spacing w:after="240" w:line="300" w:lineRule="auto"/>
        <w:ind w:left="0" w:firstLine="567"/>
        <w:rPr>
          <w:rFonts w:cs="Calibri"/>
          <w:lang w:eastAsia="pl-PL"/>
        </w:rPr>
      </w:pPr>
      <w:r w:rsidRPr="00A17669">
        <w:rPr>
          <w:rFonts w:cs="Calibri"/>
          <w:lang w:eastAsia="pl-PL"/>
        </w:rPr>
        <w:lastRenderedPageBreak/>
        <w:t>W przypadku powstania dwumiesięcznych zaległości czynszowych na koncie finansowym garażu</w:t>
      </w:r>
      <w:r w:rsidR="00DC08E4">
        <w:rPr>
          <w:rFonts w:cs="Calibri"/>
          <w:lang w:eastAsia="pl-PL"/>
        </w:rPr>
        <w:t xml:space="preserve"> lub stanowiska</w:t>
      </w:r>
      <w:r>
        <w:rPr>
          <w:rFonts w:cs="Calibri"/>
          <w:lang w:eastAsia="pl-PL"/>
        </w:rPr>
        <w:t xml:space="preserve"> </w:t>
      </w:r>
      <w:r w:rsidRPr="00A17669">
        <w:rPr>
          <w:rFonts w:cs="Calibri"/>
          <w:lang w:eastAsia="pl-PL"/>
        </w:rPr>
        <w:t>umowę najmu należy rozwiązać w trybie natychmiastowym tj. bez zachowania terminu wypowiedzenia.</w:t>
      </w:r>
    </w:p>
    <w:bookmarkEnd w:id="21"/>
    <w:bookmarkEnd w:id="23"/>
    <w:p w14:paraId="42245B1B" w14:textId="609C23C7" w:rsidR="006F2353" w:rsidRPr="006F2353" w:rsidRDefault="00A51E35" w:rsidP="006F2353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240" w:line="300" w:lineRule="auto"/>
        <w:ind w:left="0" w:firstLine="567"/>
        <w:rPr>
          <w:rFonts w:eastAsia="Times New Roman"/>
          <w:lang w:eastAsia="pl-PL"/>
        </w:rPr>
      </w:pPr>
      <w:r w:rsidRPr="007062C3">
        <w:rPr>
          <w:rFonts w:eastAsia="Times New Roman"/>
          <w:lang w:eastAsia="pl-PL"/>
        </w:rPr>
        <w:t>Uchwała nie podlega realizacji w stosunku do najemcy, na którego koncie finansowym występują zaległości.</w:t>
      </w:r>
    </w:p>
    <w:p w14:paraId="63AE9DE1" w14:textId="1A5502A3" w:rsidR="006F2353" w:rsidRDefault="00A51E35" w:rsidP="006F2353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240" w:line="300" w:lineRule="auto"/>
        <w:ind w:left="0" w:firstLine="567"/>
        <w:rPr>
          <w:rFonts w:eastAsia="Times New Roman"/>
          <w:lang w:eastAsia="pl-PL"/>
        </w:rPr>
      </w:pPr>
      <w:r w:rsidRPr="007062C3">
        <w:rPr>
          <w:rFonts w:eastAsia="Times New Roman"/>
          <w:lang w:eastAsia="pl-PL"/>
        </w:rPr>
        <w:t>Wykonanie</w:t>
      </w:r>
      <w:r w:rsidRPr="007062C3">
        <w:rPr>
          <w:rFonts w:eastAsia="Times New Roman"/>
          <w:b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>Uchwały powierza się Dyrektorowi Zakładu Gospodarowania Nieruchomościami</w:t>
      </w:r>
      <w:r>
        <w:rPr>
          <w:rFonts w:eastAsia="Times New Roman"/>
          <w:lang w:eastAsia="pl-PL"/>
        </w:rPr>
        <w:t xml:space="preserve"> </w:t>
      </w:r>
      <w:r w:rsidRPr="007062C3">
        <w:rPr>
          <w:rFonts w:eastAsia="Times New Roman"/>
          <w:lang w:eastAsia="pl-PL"/>
        </w:rPr>
        <w:t>w Dzielnicy Mokotów m.st. Warszawy.</w:t>
      </w:r>
    </w:p>
    <w:p w14:paraId="560D80CA" w14:textId="113A4254" w:rsidR="00A51E35" w:rsidRDefault="006F6DCB" w:rsidP="006F6DCB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240" w:line="30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="006F2353" w:rsidRPr="006F2353">
        <w:rPr>
          <w:rFonts w:eastAsia="Times New Roman"/>
          <w:lang w:eastAsia="pl-PL"/>
        </w:rPr>
        <w:t>I</w:t>
      </w:r>
      <w:r w:rsidR="00A51E35" w:rsidRPr="006F2353">
        <w:rPr>
          <w:rFonts w:eastAsia="Times New Roman"/>
          <w:lang w:eastAsia="pl-PL"/>
        </w:rPr>
        <w:t>nformacja o podjęciu Uchwały wymaga podania do publicznej wiadomości poprzez zamieszczenie na elektronicznej tablicy ogłoszeń m.st. Warszawy oraz wywieszenie na tablicy ogłoszeń w Zakładzie Gospodarowania Nieruchomościami w Dzielnicy Mokotów m.st. Warszawy.</w:t>
      </w:r>
    </w:p>
    <w:p w14:paraId="5F1297F4" w14:textId="1B366B57" w:rsidR="00A51E35" w:rsidRDefault="006F6DCB" w:rsidP="006F6DCB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240" w:line="30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="00A51E35" w:rsidRPr="006F6DCB">
        <w:rPr>
          <w:rFonts w:eastAsia="Times New Roman"/>
          <w:lang w:eastAsia="pl-PL"/>
        </w:rPr>
        <w:t>Uchwała wchodzi w życie z dniem podjęcia.</w:t>
      </w:r>
    </w:p>
    <w:p w14:paraId="0EBD7B3F" w14:textId="77777777" w:rsidR="00550CED" w:rsidRDefault="00550CED" w:rsidP="00550CED">
      <w:pPr>
        <w:tabs>
          <w:tab w:val="left" w:pos="0"/>
          <w:tab w:val="left" w:pos="284"/>
          <w:tab w:val="left" w:pos="993"/>
        </w:tabs>
        <w:spacing w:after="240" w:line="300" w:lineRule="auto"/>
        <w:rPr>
          <w:rFonts w:eastAsia="Times New Roman"/>
          <w:lang w:eastAsia="pl-PL"/>
        </w:rPr>
      </w:pPr>
    </w:p>
    <w:p w14:paraId="798ACC01" w14:textId="77777777" w:rsidR="00550CED" w:rsidRDefault="00550CED" w:rsidP="00550CED">
      <w:pPr>
        <w:tabs>
          <w:tab w:val="left" w:pos="0"/>
          <w:tab w:val="left" w:pos="284"/>
          <w:tab w:val="left" w:pos="993"/>
        </w:tabs>
        <w:spacing w:after="240" w:line="300" w:lineRule="auto"/>
        <w:rPr>
          <w:rFonts w:eastAsia="Times New Roman"/>
          <w:lang w:eastAsia="pl-PL"/>
        </w:rPr>
      </w:pPr>
    </w:p>
    <w:p w14:paraId="620EE95A" w14:textId="77777777" w:rsidR="00550CED" w:rsidRPr="00550CED" w:rsidRDefault="00550CED" w:rsidP="00550C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pl-PL"/>
        </w:rPr>
      </w:pPr>
      <w:bookmarkStart w:id="24" w:name="_Hlk173418708"/>
      <w:r w:rsidRPr="00550CED">
        <w:rPr>
          <w:rFonts w:eastAsia="Times New Roman" w:cs="Calibri"/>
          <w:b/>
          <w:lang w:eastAsia="pl-PL"/>
        </w:rPr>
        <w:t>Burmistrz</w:t>
      </w:r>
    </w:p>
    <w:p w14:paraId="711B0F03" w14:textId="77777777" w:rsidR="00550CED" w:rsidRPr="00550CED" w:rsidRDefault="00550CED" w:rsidP="00550C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550CED">
        <w:rPr>
          <w:rFonts w:eastAsia="Times New Roman" w:cs="Calibri"/>
          <w:b/>
          <w:lang w:eastAsia="pl-PL"/>
        </w:rPr>
        <w:t>Dzielnicy Mokotów m.st. Warszawy</w:t>
      </w:r>
    </w:p>
    <w:p w14:paraId="361BE6D1" w14:textId="77777777" w:rsidR="00550CED" w:rsidRPr="00550CED" w:rsidRDefault="00550CED" w:rsidP="00550C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14:paraId="6772BC29" w14:textId="77777777" w:rsidR="00550CED" w:rsidRPr="00550CED" w:rsidRDefault="00550CED" w:rsidP="00550C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550CED">
        <w:rPr>
          <w:rFonts w:eastAsia="Times New Roman" w:cs="Calibri"/>
          <w:b/>
          <w:lang w:eastAsia="pl-PL"/>
        </w:rPr>
        <w:t>Rafał Miastowski</w:t>
      </w:r>
      <w:bookmarkEnd w:id="24"/>
    </w:p>
    <w:p w14:paraId="796EF119" w14:textId="77777777" w:rsidR="00550CED" w:rsidRDefault="00550CED" w:rsidP="00550CED">
      <w:pPr>
        <w:tabs>
          <w:tab w:val="left" w:pos="0"/>
          <w:tab w:val="left" w:pos="284"/>
          <w:tab w:val="left" w:pos="993"/>
        </w:tabs>
        <w:spacing w:after="240" w:line="300" w:lineRule="auto"/>
        <w:rPr>
          <w:rFonts w:eastAsia="Times New Roman"/>
          <w:lang w:eastAsia="pl-PL"/>
        </w:rPr>
      </w:pPr>
    </w:p>
    <w:p w14:paraId="795ED768" w14:textId="77777777" w:rsidR="00550CED" w:rsidRDefault="00550CED" w:rsidP="00550CED">
      <w:pPr>
        <w:tabs>
          <w:tab w:val="left" w:pos="0"/>
          <w:tab w:val="left" w:pos="284"/>
          <w:tab w:val="left" w:pos="993"/>
        </w:tabs>
        <w:spacing w:after="240" w:line="300" w:lineRule="auto"/>
        <w:rPr>
          <w:rFonts w:eastAsia="Times New Roman"/>
          <w:lang w:eastAsia="pl-PL"/>
        </w:rPr>
      </w:pPr>
    </w:p>
    <w:p w14:paraId="6B85A9A2" w14:textId="77777777" w:rsidR="00550CED" w:rsidRPr="006F6DCB" w:rsidRDefault="00550CED" w:rsidP="00550CED">
      <w:pPr>
        <w:tabs>
          <w:tab w:val="left" w:pos="0"/>
          <w:tab w:val="left" w:pos="284"/>
          <w:tab w:val="left" w:pos="993"/>
        </w:tabs>
        <w:spacing w:after="240" w:line="300" w:lineRule="auto"/>
        <w:rPr>
          <w:rFonts w:eastAsia="Times New Roman"/>
          <w:lang w:eastAsia="pl-PL"/>
        </w:rPr>
      </w:pPr>
    </w:p>
    <w:p w14:paraId="675C4BEC" w14:textId="77777777" w:rsidR="00A51E35" w:rsidRDefault="00A51E35" w:rsidP="00A51E35">
      <w:pPr>
        <w:tabs>
          <w:tab w:val="left" w:pos="0"/>
          <w:tab w:val="left" w:pos="284"/>
          <w:tab w:val="left" w:pos="993"/>
        </w:tabs>
        <w:spacing w:after="0" w:line="300" w:lineRule="auto"/>
        <w:ind w:left="3822"/>
        <w:rPr>
          <w:b/>
          <w:kern w:val="28"/>
          <w:szCs w:val="56"/>
          <w:lang w:eastAsia="pl-PL"/>
        </w:rPr>
      </w:pPr>
      <w:r>
        <w:rPr>
          <w:rFonts w:eastAsia="Times New Roman"/>
          <w:lang w:eastAsia="pl-PL"/>
        </w:rPr>
        <w:br w:type="page"/>
      </w:r>
      <w:bookmarkStart w:id="25" w:name="_Hlk109115753"/>
      <w:r w:rsidRPr="00D22D44">
        <w:rPr>
          <w:b/>
          <w:kern w:val="28"/>
          <w:szCs w:val="56"/>
          <w:lang w:eastAsia="pl-PL"/>
        </w:rPr>
        <w:lastRenderedPageBreak/>
        <w:t>UZASADNIENIE</w:t>
      </w:r>
    </w:p>
    <w:p w14:paraId="5AD9863B" w14:textId="2D8DD95A" w:rsidR="00A51E35" w:rsidRPr="00211FD6" w:rsidRDefault="00A51E35" w:rsidP="00A51E35">
      <w:pPr>
        <w:tabs>
          <w:tab w:val="left" w:pos="0"/>
          <w:tab w:val="left" w:pos="284"/>
          <w:tab w:val="left" w:pos="993"/>
        </w:tabs>
        <w:spacing w:after="0" w:line="300" w:lineRule="auto"/>
        <w:ind w:left="3822" w:hanging="3680"/>
        <w:jc w:val="center"/>
        <w:rPr>
          <w:b/>
          <w:kern w:val="28"/>
          <w:szCs w:val="56"/>
          <w:lang w:eastAsia="pl-PL"/>
        </w:rPr>
      </w:pPr>
      <w:r w:rsidRPr="00211FD6">
        <w:rPr>
          <w:b/>
          <w:kern w:val="28"/>
          <w:szCs w:val="56"/>
          <w:lang w:eastAsia="pl-PL"/>
        </w:rPr>
        <w:t xml:space="preserve">DO UCHWAŁY NR </w:t>
      </w:r>
      <w:r w:rsidR="00550CED">
        <w:rPr>
          <w:b/>
          <w:kern w:val="28"/>
          <w:szCs w:val="56"/>
          <w:lang w:eastAsia="pl-PL"/>
        </w:rPr>
        <w:t>1239/2025</w:t>
      </w:r>
    </w:p>
    <w:p w14:paraId="65FF7C0B" w14:textId="77777777" w:rsidR="00A51E35" w:rsidRPr="00211FD6" w:rsidRDefault="00A51E35" w:rsidP="00A51E35">
      <w:pPr>
        <w:tabs>
          <w:tab w:val="left" w:pos="0"/>
          <w:tab w:val="left" w:pos="284"/>
          <w:tab w:val="left" w:pos="993"/>
        </w:tabs>
        <w:spacing w:after="0" w:line="300" w:lineRule="auto"/>
        <w:ind w:left="3822" w:hanging="3680"/>
        <w:jc w:val="center"/>
        <w:rPr>
          <w:b/>
          <w:kern w:val="28"/>
          <w:szCs w:val="56"/>
          <w:lang w:eastAsia="pl-PL"/>
        </w:rPr>
      </w:pPr>
      <w:r w:rsidRPr="00211FD6">
        <w:rPr>
          <w:b/>
          <w:kern w:val="28"/>
          <w:szCs w:val="56"/>
          <w:lang w:eastAsia="pl-PL"/>
        </w:rPr>
        <w:t>ZARZĄDU DZIELNICY MOKOTÓW</w:t>
      </w:r>
    </w:p>
    <w:p w14:paraId="1546A071" w14:textId="77777777" w:rsidR="00A51E35" w:rsidRDefault="00A51E35" w:rsidP="00A51E35">
      <w:pPr>
        <w:tabs>
          <w:tab w:val="left" w:pos="0"/>
          <w:tab w:val="left" w:pos="284"/>
          <w:tab w:val="left" w:pos="993"/>
        </w:tabs>
        <w:spacing w:after="240" w:line="300" w:lineRule="auto"/>
        <w:ind w:left="3822" w:hanging="3680"/>
        <w:jc w:val="center"/>
        <w:rPr>
          <w:b/>
          <w:kern w:val="28"/>
          <w:szCs w:val="56"/>
          <w:lang w:eastAsia="pl-PL"/>
        </w:rPr>
      </w:pPr>
      <w:r w:rsidRPr="00211FD6">
        <w:rPr>
          <w:b/>
          <w:kern w:val="28"/>
          <w:szCs w:val="56"/>
          <w:lang w:eastAsia="pl-PL"/>
        </w:rPr>
        <w:t>MIASTA STOŁECZNEGO WARSZAWY</w:t>
      </w:r>
    </w:p>
    <w:p w14:paraId="1CA2113A" w14:textId="152996A6" w:rsidR="00DC08E4" w:rsidRPr="006D5DA1" w:rsidRDefault="00DC08E4" w:rsidP="00DC08E4">
      <w:pPr>
        <w:spacing w:after="240" w:line="300" w:lineRule="auto"/>
        <w:jc w:val="center"/>
        <w:rPr>
          <w:rFonts w:eastAsia="Times New Roman"/>
          <w:b/>
          <w:lang w:eastAsia="pl-PL"/>
        </w:rPr>
      </w:pPr>
      <w:bookmarkStart w:id="26" w:name="_Hlk188521326"/>
      <w:bookmarkStart w:id="27" w:name="_Hlk1032447"/>
      <w:bookmarkStart w:id="28" w:name="_Hlk1034963"/>
      <w:bookmarkEnd w:id="25"/>
      <w:r>
        <w:rPr>
          <w:rFonts w:eastAsia="Times New Roman"/>
          <w:b/>
          <w:bCs/>
          <w:lang w:eastAsia="pl-PL"/>
        </w:rPr>
        <w:t xml:space="preserve">w sprawie </w:t>
      </w:r>
      <w:r w:rsidRPr="004118ED">
        <w:rPr>
          <w:rFonts w:eastAsia="Times New Roman" w:cs="Calibri"/>
          <w:b/>
          <w:lang w:eastAsia="pl-PL"/>
        </w:rPr>
        <w:t>przeznaczenia lokali użytkowych (</w:t>
      </w:r>
      <w:r w:rsidRPr="004118ED">
        <w:rPr>
          <w:rFonts w:cs="Calibri"/>
          <w:b/>
          <w:bCs/>
          <w:lang w:eastAsia="pl-PL"/>
        </w:rPr>
        <w:t>garaży</w:t>
      </w:r>
      <w:r w:rsidR="008033E3">
        <w:rPr>
          <w:rFonts w:cs="Calibri"/>
          <w:b/>
          <w:bCs/>
          <w:lang w:eastAsia="pl-PL"/>
        </w:rPr>
        <w:t xml:space="preserve"> i stanowisk postojowych</w:t>
      </w:r>
      <w:r w:rsidRPr="004C6EA1">
        <w:rPr>
          <w:rFonts w:eastAsia="Times New Roman" w:cs="Calibri"/>
          <w:b/>
          <w:lang w:eastAsia="pl-PL"/>
        </w:rPr>
        <w:t xml:space="preserve">) do najmu na rzecz dotychczasowych najemców na okres 5 lat, wyrażenia zgody na zawarcie umów najmu oraz na obniżenie wysokości kaucji </w:t>
      </w:r>
    </w:p>
    <w:p w14:paraId="4DD786CD" w14:textId="464CBA2D" w:rsidR="000D21FE" w:rsidRPr="000D21FE" w:rsidRDefault="000D21FE" w:rsidP="000D21FE">
      <w:pPr>
        <w:spacing w:after="240" w:line="300" w:lineRule="auto"/>
        <w:rPr>
          <w:rFonts w:eastAsia="Times New Roman"/>
          <w:lang w:eastAsia="pl-PL"/>
        </w:rPr>
      </w:pPr>
      <w:bookmarkStart w:id="29" w:name="_Hlk188521911"/>
      <w:bookmarkEnd w:id="26"/>
      <w:r w:rsidRPr="000D21FE">
        <w:rPr>
          <w:rFonts w:eastAsia="Times New Roman"/>
          <w:lang w:eastAsia="pl-PL"/>
        </w:rPr>
        <w:t xml:space="preserve">Na podstawie art. 35 ust. 1 i 2 ustawy z dnia 21 sierpnia 1997 r. o gospodarce nieruchomościami </w:t>
      </w:r>
      <w:r w:rsidRPr="000D21FE">
        <w:rPr>
          <w:rFonts w:eastAsia="Times New Roman"/>
          <w:bCs/>
          <w:lang w:eastAsia="pl-PL"/>
        </w:rPr>
        <w:t>(</w:t>
      </w:r>
      <w:r w:rsidRPr="000D21FE">
        <w:rPr>
          <w:rFonts w:eastAsia="Times New Roman"/>
          <w:lang w:eastAsia="pl-PL"/>
        </w:rPr>
        <w:t>Dz.U. z 2024 r. poz. 1145,</w:t>
      </w:r>
      <w:r w:rsidR="00BD4A8A">
        <w:rPr>
          <w:rFonts w:eastAsia="Times New Roman"/>
          <w:lang w:eastAsia="pl-PL"/>
        </w:rPr>
        <w:t xml:space="preserve"> </w:t>
      </w:r>
      <w:r w:rsidRPr="000D21FE">
        <w:rPr>
          <w:rFonts w:eastAsia="Times New Roman"/>
          <w:lang w:eastAsia="pl-PL"/>
        </w:rPr>
        <w:t>1222,</w:t>
      </w:r>
      <w:r w:rsidR="00BD4A8A">
        <w:rPr>
          <w:rFonts w:eastAsia="Times New Roman"/>
          <w:lang w:eastAsia="pl-PL"/>
        </w:rPr>
        <w:t xml:space="preserve"> </w:t>
      </w:r>
      <w:r w:rsidRPr="000D21FE">
        <w:rPr>
          <w:rFonts w:eastAsia="Times New Roman"/>
          <w:lang w:eastAsia="pl-PL"/>
        </w:rPr>
        <w:t>1717</w:t>
      </w:r>
      <w:r w:rsidR="00E906A2">
        <w:rPr>
          <w:rFonts w:eastAsia="Times New Roman"/>
          <w:lang w:eastAsia="pl-PL"/>
        </w:rPr>
        <w:t>,</w:t>
      </w:r>
      <w:r w:rsidR="00E906A2" w:rsidRPr="00E906A2">
        <w:t xml:space="preserve"> </w:t>
      </w:r>
      <w:r w:rsidR="00E906A2" w:rsidRPr="00E906A2">
        <w:rPr>
          <w:rFonts w:eastAsia="Times New Roman"/>
          <w:lang w:eastAsia="pl-PL"/>
        </w:rPr>
        <w:t>1881</w:t>
      </w:r>
      <w:r w:rsidRPr="000D21FE">
        <w:rPr>
          <w:rFonts w:eastAsia="Times New Roman"/>
          <w:bCs/>
          <w:lang w:eastAsia="pl-PL"/>
        </w:rPr>
        <w:t>)</w:t>
      </w:r>
      <w:r w:rsidRPr="000D21FE">
        <w:rPr>
          <w:rFonts w:eastAsia="Times New Roman"/>
          <w:lang w:eastAsia="pl-PL"/>
        </w:rPr>
        <w:t xml:space="preserve"> oraz § 2, § 5 ust. 1 pkt 8 i ust. 2 Uchwały Nr XXIII/663/2019 Rady Miasta Stołecznego Warszawy z dnia 5 grudnia 2019 r. w sprawie zasad najmu lokali użytkowych </w:t>
      </w:r>
      <w:r w:rsidRPr="000D21FE">
        <w:rPr>
          <w:rFonts w:eastAsia="Times New Roman"/>
          <w:bCs/>
          <w:lang w:eastAsia="pl-PL"/>
        </w:rPr>
        <w:t>(</w:t>
      </w:r>
      <w:r w:rsidR="006376D8" w:rsidRPr="006376D8">
        <w:t>Dz. Urz. Woj. Maz. z 2019 r. poz. 14832, z 2020 r. poz. 7201, z 2021 r. poz.</w:t>
      </w:r>
      <w:r w:rsidR="008033E3">
        <w:t> </w:t>
      </w:r>
      <w:r w:rsidR="006376D8" w:rsidRPr="006376D8">
        <w:t>12119, z</w:t>
      </w:r>
      <w:r w:rsidR="006376D8">
        <w:t> </w:t>
      </w:r>
      <w:r w:rsidR="006376D8" w:rsidRPr="006376D8">
        <w:t>2022</w:t>
      </w:r>
      <w:r w:rsidR="006376D8">
        <w:t> </w:t>
      </w:r>
      <w:r w:rsidR="006376D8" w:rsidRPr="006376D8">
        <w:t>r. poz. 9334 oraz z 2024</w:t>
      </w:r>
      <w:r w:rsidR="006376D8" w:rsidRPr="006376D8">
        <w:rPr>
          <w:color w:val="FF0000"/>
        </w:rPr>
        <w:t xml:space="preserve"> </w:t>
      </w:r>
      <w:r w:rsidR="006376D8" w:rsidRPr="006376D8">
        <w:t>r. poz. 12822</w:t>
      </w:r>
      <w:r w:rsidRPr="000D21FE">
        <w:rPr>
          <w:rFonts w:eastAsia="Times New Roman"/>
          <w:bCs/>
          <w:lang w:eastAsia="pl-PL"/>
        </w:rPr>
        <w:t xml:space="preserve">) </w:t>
      </w:r>
      <w:r w:rsidRPr="000D21FE">
        <w:rPr>
          <w:rFonts w:eastAsia="Times New Roman"/>
          <w:lang w:eastAsia="pl-PL"/>
        </w:rPr>
        <w:t>oraz § 2 ust. 1 i 4, § 5 ust. 1 pkt 14, ust. 2 i 3</w:t>
      </w:r>
      <w:r w:rsidR="005F2ED6">
        <w:rPr>
          <w:rFonts w:eastAsia="Times New Roman"/>
          <w:lang w:eastAsia="pl-PL"/>
        </w:rPr>
        <w:t>,</w:t>
      </w:r>
      <w:r w:rsidRPr="000D21FE">
        <w:rPr>
          <w:rFonts w:eastAsia="Times New Roman"/>
          <w:lang w:eastAsia="pl-PL"/>
        </w:rPr>
        <w:t xml:space="preserve"> </w:t>
      </w:r>
      <w:r w:rsidR="005F2ED6" w:rsidRPr="006F2353">
        <w:rPr>
          <w:rFonts w:eastAsia="Times New Roman" w:cs="Calibri"/>
          <w:lang w:eastAsia="pl-PL"/>
        </w:rPr>
        <w:t>§</w:t>
      </w:r>
      <w:r w:rsidR="008033E3">
        <w:rPr>
          <w:rFonts w:eastAsia="Times New Roman" w:cs="Calibri"/>
          <w:lang w:eastAsia="pl-PL"/>
        </w:rPr>
        <w:t> </w:t>
      </w:r>
      <w:r w:rsidR="005F2ED6" w:rsidRPr="006F2353">
        <w:rPr>
          <w:rFonts w:eastAsia="Times New Roman" w:cs="Calibri"/>
          <w:lang w:eastAsia="pl-PL"/>
        </w:rPr>
        <w:t>27 ust. 4</w:t>
      </w:r>
      <w:r w:rsidR="005F2ED6">
        <w:rPr>
          <w:rFonts w:eastAsia="Times New Roman" w:cs="Calibri"/>
          <w:lang w:eastAsia="pl-PL"/>
        </w:rPr>
        <w:t xml:space="preserve">, </w:t>
      </w:r>
      <w:r w:rsidRPr="000D21FE">
        <w:rPr>
          <w:rFonts w:eastAsia="Times New Roman"/>
          <w:lang w:eastAsia="pl-PL"/>
        </w:rPr>
        <w:t xml:space="preserve">§ 31 ust. 1, 3 </w:t>
      </w:r>
      <w:r w:rsidRPr="000D21FE">
        <w:rPr>
          <w:rFonts w:eastAsia="Times New Roman"/>
          <w:bCs/>
          <w:lang w:eastAsia="pl-PL"/>
        </w:rPr>
        <w:t>Zarządzenia Nr 136/2020 Prezydenta Miasta Stołecznego Warszawy z dnia 5</w:t>
      </w:r>
      <w:r w:rsidR="008033E3">
        <w:rPr>
          <w:rFonts w:eastAsia="Times New Roman"/>
          <w:bCs/>
          <w:lang w:eastAsia="pl-PL"/>
        </w:rPr>
        <w:t> </w:t>
      </w:r>
      <w:r w:rsidRPr="000D21FE">
        <w:rPr>
          <w:rFonts w:eastAsia="Times New Roman"/>
          <w:bCs/>
          <w:lang w:eastAsia="pl-PL"/>
        </w:rPr>
        <w:t>lutego 2020 r. w sprawie zasad najmu lokali użytkowych (z późn. zm.)</w:t>
      </w:r>
      <w:r w:rsidRPr="000D21FE">
        <w:rPr>
          <w:rFonts w:eastAsia="Times New Roman"/>
          <w:lang w:eastAsia="pl-PL"/>
        </w:rPr>
        <w:t>, Zarząd Dzielnicy Mokotów m.st. Warszawy podejmuje ustalenia w sprawach zawarcia na czas oznaczony kolejnych umów najmu lokali użytkowych</w:t>
      </w:r>
      <w:bookmarkEnd w:id="29"/>
      <w:r w:rsidRPr="000D21FE">
        <w:rPr>
          <w:rFonts w:eastAsia="Times New Roman"/>
          <w:lang w:eastAsia="pl-PL"/>
        </w:rPr>
        <w:t xml:space="preserve">. </w:t>
      </w:r>
    </w:p>
    <w:p w14:paraId="29FF9FCA" w14:textId="4EAE7DC5" w:rsidR="00C82B65" w:rsidRPr="00C82B65" w:rsidRDefault="00A51E35" w:rsidP="00C82B65">
      <w:pPr>
        <w:spacing w:after="120" w:line="300" w:lineRule="auto"/>
        <w:rPr>
          <w:rFonts w:eastAsia="Times New Roman" w:cs="Calibri"/>
          <w:bCs/>
          <w:kern w:val="20"/>
          <w:lang w:eastAsia="pl-PL"/>
        </w:rPr>
      </w:pPr>
      <w:r w:rsidRPr="004C6EA1">
        <w:rPr>
          <w:rFonts w:eastAsia="Times New Roman"/>
          <w:lang w:eastAsia="pl-PL"/>
        </w:rPr>
        <w:t>Zakład Gospodarowania Nieruchomościami w Dzielnicy Mokotów m.st. Warszawy poinformował, że dotychczasowi najemcy zwrócili się z prośbą o zawarcie na 5 lat kolejnych umów najmu na garaże</w:t>
      </w:r>
      <w:r w:rsidR="002E156A" w:rsidRPr="004C6EA1">
        <w:rPr>
          <w:rFonts w:eastAsia="Times New Roman"/>
          <w:lang w:eastAsia="pl-PL"/>
        </w:rPr>
        <w:t xml:space="preserve"> </w:t>
      </w:r>
      <w:r w:rsidR="008033E3">
        <w:rPr>
          <w:rFonts w:eastAsia="Times New Roman"/>
          <w:lang w:eastAsia="pl-PL"/>
        </w:rPr>
        <w:t xml:space="preserve">i stanowiska postojowe </w:t>
      </w:r>
      <w:r w:rsidRPr="004C6EA1">
        <w:rPr>
          <w:rFonts w:eastAsia="Times New Roman"/>
          <w:lang w:eastAsia="pl-PL"/>
        </w:rPr>
        <w:t xml:space="preserve">oraz </w:t>
      </w:r>
      <w:r w:rsidRPr="004C6EA1">
        <w:t xml:space="preserve">wyrazili zgodę na ich kontynuację z wynegocjowanymi stawkami czynszu netto w wysokościach podanych w Wykazie. </w:t>
      </w:r>
      <w:r w:rsidR="00C82B65" w:rsidRPr="004C6EA1">
        <w:rPr>
          <w:rFonts w:eastAsia="Times New Roman" w:cs="Calibri"/>
          <w:lang w:eastAsia="pl-PL"/>
        </w:rPr>
        <w:t>Jednocześnie najemcy zwrócili się z prośbą o obniżenie wysokości kaucji</w:t>
      </w:r>
      <w:r w:rsidR="00C82B65" w:rsidRPr="00C82B65">
        <w:rPr>
          <w:rFonts w:eastAsia="Times New Roman" w:cs="Calibri"/>
          <w:lang w:eastAsia="pl-PL"/>
        </w:rPr>
        <w:t>. Zgodnie z § 27 ust. 4 ww. Zarządzenia, obowiązek wpłaty kaucji występuje w</w:t>
      </w:r>
      <w:r w:rsidR="007C5292">
        <w:rPr>
          <w:rFonts w:eastAsia="Times New Roman" w:cs="Calibri"/>
          <w:lang w:eastAsia="pl-PL"/>
        </w:rPr>
        <w:t> </w:t>
      </w:r>
      <w:r w:rsidR="00C82B65" w:rsidRPr="00C82B65">
        <w:rPr>
          <w:rFonts w:eastAsia="Times New Roman" w:cs="Calibri"/>
          <w:lang w:eastAsia="pl-PL"/>
        </w:rPr>
        <w:t>każdym przypadku zawierania nowej umowy najmu lub zmiany umowy najmu, o ile kaucja nie była wniesiona przez dotychczasowego najemcę, przy czym możliwe jest obniżenie o 50 % wysokości kaucji w przypadku, gdy:</w:t>
      </w:r>
    </w:p>
    <w:p w14:paraId="4EA1DBA1" w14:textId="77777777" w:rsidR="00C82B65" w:rsidRPr="00C82B65" w:rsidRDefault="00C82B65" w:rsidP="00C82B65">
      <w:pPr>
        <w:numPr>
          <w:ilvl w:val="0"/>
          <w:numId w:val="5"/>
        </w:numPr>
        <w:spacing w:after="120" w:line="300" w:lineRule="auto"/>
        <w:ind w:left="470" w:hanging="357"/>
        <w:rPr>
          <w:rFonts w:eastAsia="Times New Roman" w:cs="Calibri"/>
          <w:lang w:eastAsia="pl-PL"/>
        </w:rPr>
      </w:pPr>
      <w:r w:rsidRPr="00C82B65">
        <w:rPr>
          <w:rFonts w:eastAsia="Times New Roman" w:cs="Calibri"/>
          <w:lang w:eastAsia="pl-PL"/>
        </w:rPr>
        <w:t>kaucja nie była wniesiona przez dotychczasowego najemcę, a najemca wywiązał się ze swoich zobowiązań finansowych wobec wynajmującego;</w:t>
      </w:r>
    </w:p>
    <w:p w14:paraId="327381C3" w14:textId="77777777" w:rsidR="00C82B65" w:rsidRPr="00C82B65" w:rsidRDefault="00C82B65" w:rsidP="00C82B65">
      <w:pPr>
        <w:numPr>
          <w:ilvl w:val="0"/>
          <w:numId w:val="5"/>
        </w:numPr>
        <w:spacing w:after="120" w:line="300" w:lineRule="auto"/>
        <w:ind w:left="470" w:hanging="357"/>
        <w:rPr>
          <w:rFonts w:eastAsia="Times New Roman" w:cs="Calibri"/>
          <w:lang w:eastAsia="pl-PL"/>
        </w:rPr>
      </w:pPr>
      <w:r w:rsidRPr="00C82B65">
        <w:rPr>
          <w:rFonts w:eastAsia="Times New Roman" w:cs="Calibri"/>
          <w:lang w:eastAsia="pl-PL"/>
        </w:rPr>
        <w:t>kaucja była wniesiona przez dotychczasowego najemcę, a najemca wywiązał się ze swoich zobowiązań finansowych wobec wynajmującego, z jednoczesnym zaliczeniem na jej poczet kaucji wcześniej wniesionej przez dotychczasowego najemcę.</w:t>
      </w:r>
    </w:p>
    <w:p w14:paraId="64A62E04" w14:textId="15AC61D7" w:rsidR="009D4DC4" w:rsidRPr="00AC0BDB" w:rsidRDefault="00A51E35" w:rsidP="00C4263E">
      <w:pPr>
        <w:spacing w:after="240" w:line="300" w:lineRule="auto"/>
        <w:rPr>
          <w:rFonts w:eastAsia="Times New Roman" w:cs="Calibri"/>
          <w:bCs/>
          <w:lang w:eastAsia="pl-PL"/>
        </w:rPr>
      </w:pPr>
      <w:r w:rsidRPr="000946DA">
        <w:rPr>
          <w:lang w:eastAsia="pl-PL"/>
        </w:rPr>
        <w:t xml:space="preserve">W świetle informacji przedłożonych przez </w:t>
      </w:r>
      <w:r w:rsidRPr="000946DA">
        <w:rPr>
          <w:rFonts w:eastAsia="Times New Roman"/>
          <w:lang w:eastAsia="pl-PL"/>
        </w:rPr>
        <w:t>Zakład Gospodarowania Nieruchomościami w Dzielnicy Mokotów m.st. Warszawy</w:t>
      </w:r>
      <w:r w:rsidRPr="000946DA">
        <w:rPr>
          <w:lang w:eastAsia="pl-PL"/>
        </w:rPr>
        <w:t xml:space="preserve"> </w:t>
      </w:r>
      <w:r w:rsidRPr="000946DA">
        <w:rPr>
          <w:rFonts w:eastAsia="Times New Roman"/>
          <w:lang w:eastAsia="pl-PL"/>
        </w:rPr>
        <w:t>najemcy w</w:t>
      </w:r>
      <w:r>
        <w:rPr>
          <w:rFonts w:eastAsia="Times New Roman"/>
          <w:lang w:eastAsia="pl-PL"/>
        </w:rPr>
        <w:t> </w:t>
      </w:r>
      <w:r w:rsidRPr="000946DA">
        <w:rPr>
          <w:rFonts w:eastAsia="Times New Roman"/>
          <w:lang w:eastAsia="pl-PL"/>
        </w:rPr>
        <w:t xml:space="preserve">okresie obowiązywania ostatnich umów najmu wywiązywali się </w:t>
      </w:r>
      <w:r>
        <w:rPr>
          <w:rFonts w:eastAsia="Times New Roman"/>
          <w:lang w:eastAsia="pl-PL"/>
        </w:rPr>
        <w:t>z</w:t>
      </w:r>
      <w:r w:rsidRPr="000946DA">
        <w:rPr>
          <w:rFonts w:eastAsia="Times New Roman"/>
          <w:lang w:eastAsia="pl-PL"/>
        </w:rPr>
        <w:t>e</w:t>
      </w:r>
      <w:r>
        <w:rPr>
          <w:rFonts w:eastAsia="Times New Roman"/>
          <w:lang w:eastAsia="pl-PL"/>
        </w:rPr>
        <w:t> </w:t>
      </w:r>
      <w:r w:rsidRPr="000946DA">
        <w:rPr>
          <w:rFonts w:eastAsia="Times New Roman"/>
          <w:lang w:eastAsia="pl-PL"/>
        </w:rPr>
        <w:t>zobowiązań finansowych w</w:t>
      </w:r>
      <w:r>
        <w:rPr>
          <w:rFonts w:eastAsia="Times New Roman"/>
          <w:lang w:eastAsia="pl-PL"/>
        </w:rPr>
        <w:t> </w:t>
      </w:r>
      <w:r w:rsidRPr="000946DA">
        <w:rPr>
          <w:rFonts w:eastAsia="Times New Roman"/>
          <w:lang w:eastAsia="pl-PL"/>
        </w:rPr>
        <w:t xml:space="preserve">stosunku do m.st. Warszawy i w chwili obecnej konta czynszowe </w:t>
      </w:r>
      <w:r>
        <w:rPr>
          <w:rFonts w:eastAsia="Times New Roman"/>
          <w:lang w:eastAsia="pl-PL"/>
        </w:rPr>
        <w:t xml:space="preserve">najemców </w:t>
      </w:r>
      <w:r w:rsidRPr="00EB62BC">
        <w:rPr>
          <w:rFonts w:eastAsia="Times New Roman"/>
          <w:lang w:eastAsia="pl-PL"/>
        </w:rPr>
        <w:t>nie</w:t>
      </w:r>
      <w:r w:rsidRPr="005F4D9F">
        <w:rPr>
          <w:rFonts w:eastAsia="Times New Roman"/>
          <w:lang w:eastAsia="pl-PL"/>
        </w:rPr>
        <w:t xml:space="preserve"> wykazują zaległości, natomiast </w:t>
      </w:r>
      <w:r w:rsidRPr="005F4D9F">
        <w:t>stawki osiągnięte w drodze negocjacji spełniają kryteria określone w</w:t>
      </w:r>
      <w:r>
        <w:t> </w:t>
      </w:r>
      <w:r w:rsidRPr="005F4D9F">
        <w:t>dokumencie pn.: „Analiza stawek czynszu z tytułu najmu dla garaży, miejsc postojowych w halach garażowych oraz boksów motocyklowych położonych w Dzielnicy Mokotów m.st.</w:t>
      </w:r>
      <w:r>
        <w:t> </w:t>
      </w:r>
      <w:r w:rsidRPr="005F4D9F">
        <w:t>Warszawy”.</w:t>
      </w:r>
      <w:r w:rsidRPr="005F4D9F">
        <w:rPr>
          <w:rFonts w:eastAsia="Times New Roman"/>
          <w:lang w:eastAsia="pl-PL"/>
        </w:rPr>
        <w:t xml:space="preserve"> </w:t>
      </w:r>
      <w:r w:rsidR="00C4263E">
        <w:rPr>
          <w:rFonts w:eastAsia="Times New Roman" w:cs="Calibri"/>
          <w:lang w:eastAsia="pl-PL"/>
        </w:rPr>
        <w:t>Ponadto Zakład Gospodarowania Nieruchomościami w Dzielnicy Mokotów m.st.</w:t>
      </w:r>
      <w:r w:rsidR="00DA2495">
        <w:rPr>
          <w:rFonts w:eastAsia="Times New Roman" w:cs="Calibri"/>
          <w:lang w:eastAsia="pl-PL"/>
        </w:rPr>
        <w:t> </w:t>
      </w:r>
      <w:r w:rsidR="00C4263E">
        <w:rPr>
          <w:rFonts w:eastAsia="Times New Roman" w:cs="Calibri"/>
          <w:lang w:eastAsia="pl-PL"/>
        </w:rPr>
        <w:t xml:space="preserve">Warszawy </w:t>
      </w:r>
      <w:r w:rsidR="00C4263E" w:rsidRPr="0093460E">
        <w:rPr>
          <w:rFonts w:eastAsia="Times New Roman" w:cs="Calibri"/>
          <w:lang w:eastAsia="pl-PL"/>
        </w:rPr>
        <w:t>powiadomił</w:t>
      </w:r>
      <w:r w:rsidR="00C4263E" w:rsidRPr="007F4BA7">
        <w:rPr>
          <w:rFonts w:eastAsia="Times New Roman" w:cs="Calibri"/>
          <w:lang w:eastAsia="pl-PL"/>
        </w:rPr>
        <w:t xml:space="preserve">, </w:t>
      </w:r>
      <w:r w:rsidR="00317754" w:rsidRPr="00D40B61">
        <w:rPr>
          <w:rFonts w:eastAsia="Times New Roman" w:cs="Calibri"/>
          <w:lang w:eastAsia="pl-PL"/>
        </w:rPr>
        <w:t xml:space="preserve">że dla nieruchomości wymienionych w Wykazie </w:t>
      </w:r>
      <w:r w:rsidR="00317754" w:rsidRPr="00D40B61">
        <w:rPr>
          <w:rFonts w:cs="Calibri"/>
          <w:lang w:eastAsia="pl-PL"/>
        </w:rPr>
        <w:t>w pozycji</w:t>
      </w:r>
      <w:r w:rsidR="00317754" w:rsidRPr="00034BF9">
        <w:rPr>
          <w:rFonts w:cs="Calibri"/>
          <w:lang w:eastAsia="pl-PL"/>
        </w:rPr>
        <w:t xml:space="preserve"> </w:t>
      </w:r>
      <w:r w:rsidR="00317754">
        <w:rPr>
          <w:rFonts w:cs="Calibri"/>
          <w:lang w:eastAsia="pl-PL"/>
        </w:rPr>
        <w:t>1</w:t>
      </w:r>
      <w:r w:rsidR="00317754" w:rsidRPr="00220EC2">
        <w:rPr>
          <w:rFonts w:cs="Calibri"/>
          <w:lang w:eastAsia="pl-PL"/>
        </w:rPr>
        <w:t xml:space="preserve">, </w:t>
      </w:r>
      <w:r w:rsidR="00220EC2" w:rsidRPr="00220EC2">
        <w:rPr>
          <w:rFonts w:cs="Calibri"/>
          <w:lang w:eastAsia="pl-PL"/>
        </w:rPr>
        <w:t>2</w:t>
      </w:r>
      <w:r w:rsidR="00317754" w:rsidRPr="00220EC2">
        <w:rPr>
          <w:rFonts w:cs="Calibri"/>
          <w:lang w:eastAsia="pl-PL"/>
        </w:rPr>
        <w:t xml:space="preserve">, </w:t>
      </w:r>
      <w:r w:rsidR="00F156F4" w:rsidRPr="00F156F4">
        <w:rPr>
          <w:rFonts w:cs="Calibri"/>
          <w:lang w:eastAsia="pl-PL"/>
        </w:rPr>
        <w:t>3</w:t>
      </w:r>
      <w:r w:rsidR="001F2985" w:rsidRPr="007F6B1A">
        <w:rPr>
          <w:rFonts w:cs="Calibri"/>
          <w:lang w:eastAsia="pl-PL"/>
        </w:rPr>
        <w:t>, 5</w:t>
      </w:r>
      <w:r w:rsidR="00EB44B1" w:rsidRPr="007F6B1A">
        <w:rPr>
          <w:rFonts w:cs="Calibri"/>
          <w:lang w:eastAsia="pl-PL"/>
        </w:rPr>
        <w:t>, 6</w:t>
      </w:r>
      <w:r w:rsidR="007F6B1A" w:rsidRPr="007F6B1A">
        <w:rPr>
          <w:rFonts w:cs="Calibri"/>
          <w:lang w:eastAsia="pl-PL"/>
        </w:rPr>
        <w:t xml:space="preserve"> </w:t>
      </w:r>
      <w:r w:rsidR="00317754" w:rsidRPr="00D40B61">
        <w:rPr>
          <w:rFonts w:cs="Calibri"/>
          <w:lang w:eastAsia="pl-PL"/>
        </w:rPr>
        <w:t>brak jest informacji dotyczących ewentualnych roszczeń, natomiast dla nieruchomości wymienion</w:t>
      </w:r>
      <w:r w:rsidR="00317754">
        <w:rPr>
          <w:rFonts w:cs="Calibri"/>
          <w:lang w:eastAsia="pl-PL"/>
        </w:rPr>
        <w:t>ej</w:t>
      </w:r>
      <w:r w:rsidR="00317754" w:rsidRPr="00D40B61">
        <w:rPr>
          <w:rFonts w:cs="Calibri"/>
          <w:lang w:eastAsia="pl-PL"/>
        </w:rPr>
        <w:t xml:space="preserve"> </w:t>
      </w:r>
      <w:r w:rsidR="00317754" w:rsidRPr="00D40B61">
        <w:rPr>
          <w:rFonts w:cs="Calibri"/>
          <w:lang w:eastAsia="pl-PL"/>
        </w:rPr>
        <w:lastRenderedPageBreak/>
        <w:t>w</w:t>
      </w:r>
      <w:r w:rsidR="00317754">
        <w:rPr>
          <w:rFonts w:cs="Calibri"/>
          <w:lang w:eastAsia="pl-PL"/>
        </w:rPr>
        <w:t> </w:t>
      </w:r>
      <w:r w:rsidR="00317754" w:rsidRPr="00AC0BDB">
        <w:rPr>
          <w:rFonts w:cs="Calibri"/>
          <w:lang w:eastAsia="pl-PL"/>
        </w:rPr>
        <w:t xml:space="preserve">Wykazie w pozycji </w:t>
      </w:r>
      <w:r w:rsidR="00AC0BDB" w:rsidRPr="00AC0BDB">
        <w:rPr>
          <w:rFonts w:cs="Calibri"/>
          <w:lang w:eastAsia="pl-PL"/>
        </w:rPr>
        <w:t>4</w:t>
      </w:r>
      <w:r w:rsidR="00317754" w:rsidRPr="00AC0BDB">
        <w:rPr>
          <w:rFonts w:cs="Calibri"/>
          <w:lang w:eastAsia="pl-PL"/>
        </w:rPr>
        <w:t xml:space="preserve"> posiada informacje dotyczące toczącego się postępowania o przyznanie własności czasowej do gruntu</w:t>
      </w:r>
      <w:r w:rsidR="00317754" w:rsidRPr="00AC0BDB">
        <w:rPr>
          <w:rFonts w:eastAsia="Times New Roman" w:cs="Calibri"/>
          <w:lang w:eastAsia="pl-PL"/>
        </w:rPr>
        <w:t>.</w:t>
      </w:r>
    </w:p>
    <w:p w14:paraId="75B6ECE1" w14:textId="43803B4C" w:rsidR="00A51E35" w:rsidRDefault="00A51E35" w:rsidP="00A51E35">
      <w:pPr>
        <w:spacing w:after="240" w:line="300" w:lineRule="auto"/>
        <w:rPr>
          <w:rFonts w:eastAsia="Times New Roman"/>
          <w:bCs/>
          <w:lang w:eastAsia="pl-PL"/>
        </w:rPr>
      </w:pPr>
      <w:r w:rsidRPr="005F4D9F">
        <w:rPr>
          <w:rFonts w:eastAsia="Times New Roman"/>
          <w:lang w:eastAsia="pl-PL"/>
        </w:rPr>
        <w:t>Mając powyższe na względzie oraz rekomendację Zakładu Gospodarowania Nieruchomościami w </w:t>
      </w:r>
      <w:r w:rsidRPr="004C6EA1">
        <w:rPr>
          <w:rFonts w:eastAsia="Times New Roman"/>
          <w:lang w:eastAsia="pl-PL"/>
        </w:rPr>
        <w:t>Dzielnicy Mokotów m.st. Warszawy Zarząd Dzielnicy Mokotów m.st. Warszawy postanowił przeznaczyć do oddania w najem na rzecz dotychczasowych najemców na okres 5 lat garaże</w:t>
      </w:r>
      <w:r w:rsidR="008033E3">
        <w:rPr>
          <w:rFonts w:eastAsia="Times New Roman"/>
          <w:lang w:eastAsia="pl-PL"/>
        </w:rPr>
        <w:t xml:space="preserve"> i stanowiska postojowe</w:t>
      </w:r>
      <w:r w:rsidR="002E156A" w:rsidRPr="004C6EA1">
        <w:rPr>
          <w:rFonts w:eastAsia="Times New Roman"/>
          <w:lang w:eastAsia="pl-PL"/>
        </w:rPr>
        <w:t xml:space="preserve"> </w:t>
      </w:r>
      <w:r w:rsidRPr="004C6EA1">
        <w:rPr>
          <w:rFonts w:eastAsia="Times New Roman"/>
          <w:lang w:eastAsia="pl-PL"/>
        </w:rPr>
        <w:t>wymienione w Wykazie i</w:t>
      </w:r>
      <w:r w:rsidRPr="004C6EA1">
        <w:rPr>
          <w:rFonts w:eastAsia="Times New Roman"/>
          <w:kern w:val="20"/>
          <w:lang w:eastAsia="pl-PL"/>
        </w:rPr>
        <w:t xml:space="preserve"> wyrazić zgodę na podanie</w:t>
      </w:r>
      <w:r w:rsidRPr="004C6EA1">
        <w:rPr>
          <w:rFonts w:eastAsia="Times New Roman"/>
          <w:bCs/>
          <w:kern w:val="20"/>
          <w:lang w:eastAsia="pl-PL"/>
        </w:rPr>
        <w:t xml:space="preserve"> do publicznej wiadomości „Wykazu </w:t>
      </w:r>
      <w:r w:rsidRPr="004C6EA1">
        <w:rPr>
          <w:rFonts w:eastAsia="Times New Roman"/>
          <w:bCs/>
          <w:lang w:eastAsia="pl-PL"/>
        </w:rPr>
        <w:t>lokali użytkowych (garaży</w:t>
      </w:r>
      <w:r w:rsidR="008033E3">
        <w:rPr>
          <w:rFonts w:eastAsia="Times New Roman"/>
          <w:bCs/>
          <w:lang w:eastAsia="pl-PL"/>
        </w:rPr>
        <w:t xml:space="preserve"> i stanowisk postojowych</w:t>
      </w:r>
      <w:r w:rsidRPr="004C6EA1">
        <w:rPr>
          <w:rFonts w:eastAsia="Times New Roman"/>
          <w:bCs/>
          <w:lang w:eastAsia="pl-PL"/>
        </w:rPr>
        <w:t>) przeznaczonych do najmu na rzecz dotychczasowych</w:t>
      </w:r>
      <w:r w:rsidRPr="004C6EA1">
        <w:rPr>
          <w:rFonts w:eastAsia="Times New Roman"/>
          <w:lang w:eastAsia="pl-PL"/>
        </w:rPr>
        <w:t xml:space="preserve"> najemców na okres 5 lat” </w:t>
      </w:r>
      <w:r w:rsidRPr="004C6EA1">
        <w:rPr>
          <w:rFonts w:eastAsia="Times New Roman"/>
          <w:bCs/>
          <w:kern w:val="20"/>
          <w:lang w:eastAsia="pl-PL"/>
        </w:rPr>
        <w:t xml:space="preserve">zgodnie z art. 35 ust. 1 </w:t>
      </w:r>
      <w:r w:rsidRPr="005F4D9F">
        <w:rPr>
          <w:rFonts w:eastAsia="Times New Roman"/>
          <w:bCs/>
          <w:kern w:val="20"/>
          <w:lang w:eastAsia="pl-PL"/>
        </w:rPr>
        <w:t>i 2 ustawy z</w:t>
      </w:r>
      <w:r>
        <w:rPr>
          <w:rFonts w:eastAsia="Times New Roman"/>
          <w:bCs/>
          <w:kern w:val="20"/>
          <w:lang w:eastAsia="pl-PL"/>
        </w:rPr>
        <w:t> </w:t>
      </w:r>
      <w:r w:rsidRPr="005F4D9F">
        <w:rPr>
          <w:rFonts w:eastAsia="Times New Roman"/>
          <w:bCs/>
          <w:kern w:val="20"/>
          <w:lang w:eastAsia="pl-PL"/>
        </w:rPr>
        <w:t xml:space="preserve">dnia 21 sierpnia 1997 r. o gospodarce </w:t>
      </w:r>
      <w:r>
        <w:rPr>
          <w:rFonts w:eastAsia="Times New Roman"/>
          <w:bCs/>
          <w:kern w:val="20"/>
          <w:lang w:eastAsia="pl-PL"/>
        </w:rPr>
        <w:t>nie</w:t>
      </w:r>
      <w:r w:rsidRPr="005F4D9F">
        <w:rPr>
          <w:rFonts w:eastAsia="Times New Roman"/>
          <w:bCs/>
          <w:kern w:val="20"/>
          <w:lang w:eastAsia="pl-PL"/>
        </w:rPr>
        <w:t>ruchomościami.</w:t>
      </w:r>
      <w:r w:rsidRPr="005F4D9F">
        <w:rPr>
          <w:rFonts w:eastAsia="Times New Roman"/>
          <w:bCs/>
          <w:kern w:val="20"/>
          <w:sz w:val="20"/>
          <w:szCs w:val="20"/>
          <w:lang w:eastAsia="pl-PL"/>
        </w:rPr>
        <w:t xml:space="preserve"> </w:t>
      </w:r>
      <w:r w:rsidRPr="005F4D9F">
        <w:rPr>
          <w:rFonts w:eastAsia="Times New Roman"/>
          <w:lang w:eastAsia="pl-PL"/>
        </w:rPr>
        <w:t xml:space="preserve">Zarząd </w:t>
      </w:r>
      <w:r w:rsidRPr="005F4D9F">
        <w:rPr>
          <w:rFonts w:eastAsia="Times New Roman"/>
          <w:bCs/>
          <w:kern w:val="20"/>
          <w:lang w:eastAsia="pl-PL"/>
        </w:rPr>
        <w:t>wyraził również zgodę na zawarcie umów najmu z dotychczasowymi najemcami na okres 5 lat</w:t>
      </w:r>
      <w:bookmarkEnd w:id="27"/>
      <w:bookmarkEnd w:id="28"/>
      <w:r w:rsidR="00C82B65" w:rsidRPr="00C82B65">
        <w:rPr>
          <w:rFonts w:eastAsia="Times New Roman" w:cs="Calibri"/>
          <w:lang w:eastAsia="pl-PL"/>
        </w:rPr>
        <w:t xml:space="preserve"> oraz na </w:t>
      </w:r>
      <w:r w:rsidR="00C82B65" w:rsidRPr="00C82B65">
        <w:rPr>
          <w:rFonts w:cs="Calibri"/>
          <w:bCs/>
        </w:rPr>
        <w:t>obniżenie wysokości kaucji do równowartości dwukrotności czynszu brutto i opłat brutto niezależnych od Wynajmującego</w:t>
      </w:r>
      <w:r w:rsidR="00C82B65">
        <w:rPr>
          <w:rFonts w:cs="Calibri"/>
          <w:bCs/>
        </w:rPr>
        <w:t>.</w:t>
      </w:r>
    </w:p>
    <w:p w14:paraId="1EAB172F" w14:textId="66C062CE" w:rsidR="00B80299" w:rsidRDefault="00C332FD" w:rsidP="00550CED">
      <w:pPr>
        <w:spacing w:after="0" w:line="300" w:lineRule="auto"/>
      </w:pPr>
      <w:r>
        <w:t xml:space="preserve"> </w:t>
      </w:r>
    </w:p>
    <w:sectPr w:rsidR="00B80299" w:rsidSect="00550CED"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574A" w14:textId="77777777" w:rsidR="00E83F13" w:rsidRDefault="00E83F13" w:rsidP="00A51E35">
      <w:pPr>
        <w:spacing w:after="0" w:line="240" w:lineRule="auto"/>
      </w:pPr>
      <w:r>
        <w:separator/>
      </w:r>
    </w:p>
  </w:endnote>
  <w:endnote w:type="continuationSeparator" w:id="0">
    <w:p w14:paraId="67A0D500" w14:textId="77777777" w:rsidR="00E83F13" w:rsidRDefault="00E83F13" w:rsidP="00A5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20C5" w14:textId="77777777" w:rsidR="00E83F13" w:rsidRDefault="00E83F13" w:rsidP="00A51E35">
      <w:pPr>
        <w:spacing w:after="0" w:line="240" w:lineRule="auto"/>
      </w:pPr>
      <w:r>
        <w:separator/>
      </w:r>
    </w:p>
  </w:footnote>
  <w:footnote w:type="continuationSeparator" w:id="0">
    <w:p w14:paraId="4F2384F8" w14:textId="77777777" w:rsidR="00E83F13" w:rsidRDefault="00E83F13" w:rsidP="00A51E35">
      <w:pPr>
        <w:spacing w:after="0" w:line="240" w:lineRule="auto"/>
      </w:pPr>
      <w:r>
        <w:continuationSeparator/>
      </w:r>
    </w:p>
  </w:footnote>
  <w:footnote w:id="1">
    <w:p w14:paraId="6BBAE53B" w14:textId="28FD1A44" w:rsidR="000D21FE" w:rsidRDefault="000D21FE" w:rsidP="000D21FE">
      <w:pPr>
        <w:pStyle w:val="Tekstprzypisudolnego"/>
      </w:pPr>
      <w:bookmarkStart w:id="8" w:name="_Hlk147149381"/>
      <w:bookmarkStart w:id="9" w:name="_Hlk147149382"/>
      <w:bookmarkStart w:id="10" w:name="_Hlk147149384"/>
      <w:bookmarkStart w:id="11" w:name="_Hlk147149385"/>
      <w:r>
        <w:rPr>
          <w:rStyle w:val="Odwoanieprzypisudolnego"/>
        </w:rPr>
        <w:footnoteRef/>
      </w:r>
      <w:r>
        <w:t xml:space="preserve"> </w:t>
      </w:r>
      <w:bookmarkEnd w:id="8"/>
      <w:bookmarkEnd w:id="9"/>
      <w:bookmarkEnd w:id="10"/>
      <w:bookmarkEnd w:id="11"/>
      <w:r w:rsidRPr="000A6576">
        <w:rPr>
          <w:rFonts w:eastAsia="Times New Roman"/>
          <w:bCs/>
          <w:kern w:val="20"/>
          <w:lang w:eastAsia="pl-PL"/>
        </w:rPr>
        <w:t xml:space="preserve">zmienionego zarządzeniami Prezydenta m.st. Warszawy </w:t>
      </w:r>
      <w:r>
        <w:t xml:space="preserve">nr 947/2020 z 16 lipca 2020 r., nr 112/2021 z 3 lutego 2021 r., nr 2029/2021 z 29 grudnia 2021 r., </w:t>
      </w:r>
      <w:bookmarkStart w:id="12" w:name="_Hlk136259967"/>
      <w:r>
        <w:t>nr 12/2023 z 4 stycznia 2023 r.</w:t>
      </w:r>
      <w:r w:rsidRPr="007062C3">
        <w:rPr>
          <w:rFonts w:eastAsia="Times New Roman"/>
          <w:lang w:eastAsia="pl-PL"/>
        </w:rPr>
        <w:t xml:space="preserve"> </w:t>
      </w:r>
      <w:r>
        <w:rPr>
          <w:rFonts w:cs="Calibri"/>
        </w:rPr>
        <w:t>i</w:t>
      </w:r>
      <w:r w:rsidRPr="004A5DEC">
        <w:rPr>
          <w:rFonts w:cs="Calibri"/>
        </w:rPr>
        <w:t xml:space="preserve"> nr</w:t>
      </w:r>
      <w:r>
        <w:rPr>
          <w:rFonts w:cs="Calibri"/>
        </w:rPr>
        <w:t> </w:t>
      </w:r>
      <w:r w:rsidRPr="004A5DEC">
        <w:rPr>
          <w:rFonts w:cs="Calibri"/>
        </w:rPr>
        <w:t>876/2023 z</w:t>
      </w:r>
      <w:r>
        <w:rPr>
          <w:rFonts w:cs="Calibri"/>
        </w:rPr>
        <w:t> </w:t>
      </w:r>
      <w:r w:rsidRPr="004A5DEC">
        <w:rPr>
          <w:rFonts w:cs="Calibri"/>
        </w:rPr>
        <w:t>17</w:t>
      </w:r>
      <w:r>
        <w:rPr>
          <w:rFonts w:cs="Calibri"/>
        </w:rPr>
        <w:t> </w:t>
      </w:r>
      <w:r w:rsidRPr="004A5DEC">
        <w:rPr>
          <w:rFonts w:cs="Calibri"/>
        </w:rPr>
        <w:t>maja 2023 r.</w:t>
      </w:r>
      <w:bookmarkEnd w:id="12"/>
      <w:r>
        <w:rPr>
          <w:rFonts w:cs="Calibri"/>
        </w:rPr>
        <w:t xml:space="preserve"> i nr 1382/2023 z 23 sierpnia 2023 r.</w:t>
      </w:r>
      <w:r w:rsidR="00B6231C">
        <w:rPr>
          <w:rFonts w:cs="Calibri"/>
        </w:rPr>
        <w:t>,</w:t>
      </w:r>
      <w:r w:rsidR="00B6231C" w:rsidRPr="00B6231C">
        <w:t xml:space="preserve"> </w:t>
      </w:r>
      <w:r w:rsidR="00B6231C" w:rsidRPr="00B6231C">
        <w:rPr>
          <w:rFonts w:cs="Calibri"/>
        </w:rPr>
        <w:t xml:space="preserve">nr 92/2024 z 18 stycznia 2024 r. </w:t>
      </w:r>
      <w:bookmarkStart w:id="13" w:name="_Hlk195178774"/>
      <w:bookmarkStart w:id="14" w:name="_Hlk195178775"/>
      <w:bookmarkStart w:id="15" w:name="_Hlk195178776"/>
      <w:bookmarkStart w:id="16" w:name="_Hlk195178777"/>
      <w:r w:rsidR="009458FD">
        <w:rPr>
          <w:rFonts w:cs="Calibri"/>
        </w:rPr>
        <w:t>i</w:t>
      </w:r>
      <w:r w:rsidR="009458FD" w:rsidRPr="00B6231C">
        <w:rPr>
          <w:rFonts w:cs="Calibri"/>
        </w:rPr>
        <w:t xml:space="preserve"> 381/2025 z 28 lutego 2025 r.</w:t>
      </w:r>
      <w:r w:rsidR="009458FD">
        <w:rPr>
          <w:rFonts w:cs="Calibri"/>
        </w:rPr>
        <w:t xml:space="preserve"> i 463/2025 z 14.03.2025 r.</w:t>
      </w:r>
      <w:bookmarkEnd w:id="13"/>
      <w:bookmarkEnd w:id="14"/>
      <w:bookmarkEnd w:id="15"/>
      <w:bookmarkEnd w:id="1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3FDA"/>
    <w:multiLevelType w:val="hybridMultilevel"/>
    <w:tmpl w:val="EB62C05E"/>
    <w:lvl w:ilvl="0" w:tplc="90C2D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346C2"/>
    <w:multiLevelType w:val="hybridMultilevel"/>
    <w:tmpl w:val="3C7A6626"/>
    <w:lvl w:ilvl="0" w:tplc="AE3A6A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B3D2575"/>
    <w:multiLevelType w:val="hybridMultilevel"/>
    <w:tmpl w:val="56486562"/>
    <w:lvl w:ilvl="0" w:tplc="D44C0DCA">
      <w:start w:val="1"/>
      <w:numFmt w:val="decimal"/>
      <w:lvlText w:val="§  %1."/>
      <w:lvlJc w:val="left"/>
      <w:pPr>
        <w:ind w:left="397" w:firstLine="45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C5551CD"/>
    <w:multiLevelType w:val="hybridMultilevel"/>
    <w:tmpl w:val="29E470A4"/>
    <w:lvl w:ilvl="0" w:tplc="A4888262">
      <w:start w:val="1"/>
      <w:numFmt w:val="decimal"/>
      <w:lvlText w:val="%1."/>
      <w:lvlJc w:val="left"/>
      <w:rPr>
        <w:rFonts w:ascii="Calibri" w:eastAsia="Times New Roman" w:hAnsi="Calibri" w:cs="Calibri" w:hint="default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067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118813">
    <w:abstractNumId w:val="2"/>
  </w:num>
  <w:num w:numId="3" w16cid:durableId="1130365373">
    <w:abstractNumId w:val="2"/>
    <w:lvlOverride w:ilvl="0">
      <w:lvl w:ilvl="0" w:tplc="D44C0DCA">
        <w:start w:val="1"/>
        <w:numFmt w:val="decimal"/>
        <w:suff w:val="nothing"/>
        <w:lvlText w:val="§  %1."/>
        <w:lvlJc w:val="left"/>
        <w:pPr>
          <w:ind w:left="114" w:firstLine="454"/>
        </w:pPr>
        <w:rPr>
          <w:rFonts w:hint="default"/>
          <w:b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1589077391">
    <w:abstractNumId w:val="0"/>
  </w:num>
  <w:num w:numId="5" w16cid:durableId="87269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35"/>
    <w:rsid w:val="0000567D"/>
    <w:rsid w:val="000103B1"/>
    <w:rsid w:val="00010D0C"/>
    <w:rsid w:val="00012DA5"/>
    <w:rsid w:val="00013080"/>
    <w:rsid w:val="00034BF9"/>
    <w:rsid w:val="00041032"/>
    <w:rsid w:val="00071105"/>
    <w:rsid w:val="0007450A"/>
    <w:rsid w:val="00085003"/>
    <w:rsid w:val="000A2775"/>
    <w:rsid w:val="000A35BD"/>
    <w:rsid w:val="000A4605"/>
    <w:rsid w:val="000B014D"/>
    <w:rsid w:val="000B0A9C"/>
    <w:rsid w:val="000B11E0"/>
    <w:rsid w:val="000B1CB8"/>
    <w:rsid w:val="000B3B2A"/>
    <w:rsid w:val="000C6AF5"/>
    <w:rsid w:val="000D21FE"/>
    <w:rsid w:val="000E0D2F"/>
    <w:rsid w:val="000F1B82"/>
    <w:rsid w:val="000F309C"/>
    <w:rsid w:val="000F42E3"/>
    <w:rsid w:val="00113B80"/>
    <w:rsid w:val="00115075"/>
    <w:rsid w:val="00130755"/>
    <w:rsid w:val="00133A8B"/>
    <w:rsid w:val="00133D6A"/>
    <w:rsid w:val="00137E5B"/>
    <w:rsid w:val="001621D8"/>
    <w:rsid w:val="0016665A"/>
    <w:rsid w:val="00166B39"/>
    <w:rsid w:val="0016745B"/>
    <w:rsid w:val="00173F5A"/>
    <w:rsid w:val="001767B2"/>
    <w:rsid w:val="001A0CA1"/>
    <w:rsid w:val="001A32DB"/>
    <w:rsid w:val="001A3C89"/>
    <w:rsid w:val="001A4B50"/>
    <w:rsid w:val="001B7B3F"/>
    <w:rsid w:val="001C1EFF"/>
    <w:rsid w:val="001C7900"/>
    <w:rsid w:val="001D6E02"/>
    <w:rsid w:val="001E04A1"/>
    <w:rsid w:val="001E06D0"/>
    <w:rsid w:val="001E3D41"/>
    <w:rsid w:val="001E7F3C"/>
    <w:rsid w:val="001F05D2"/>
    <w:rsid w:val="001F2985"/>
    <w:rsid w:val="00213746"/>
    <w:rsid w:val="00220EC2"/>
    <w:rsid w:val="00222431"/>
    <w:rsid w:val="002258C9"/>
    <w:rsid w:val="00230EED"/>
    <w:rsid w:val="00235276"/>
    <w:rsid w:val="0024744F"/>
    <w:rsid w:val="00265E54"/>
    <w:rsid w:val="00274827"/>
    <w:rsid w:val="00283376"/>
    <w:rsid w:val="00294177"/>
    <w:rsid w:val="0029729B"/>
    <w:rsid w:val="002A0A53"/>
    <w:rsid w:val="002A40C3"/>
    <w:rsid w:val="002B6A6A"/>
    <w:rsid w:val="002B795F"/>
    <w:rsid w:val="002D4025"/>
    <w:rsid w:val="002D78A5"/>
    <w:rsid w:val="002E156A"/>
    <w:rsid w:val="002E345D"/>
    <w:rsid w:val="002E3D47"/>
    <w:rsid w:val="002F156C"/>
    <w:rsid w:val="002F24E2"/>
    <w:rsid w:val="002F47B7"/>
    <w:rsid w:val="002F6EF3"/>
    <w:rsid w:val="00301D85"/>
    <w:rsid w:val="00307CF5"/>
    <w:rsid w:val="00310594"/>
    <w:rsid w:val="00315525"/>
    <w:rsid w:val="00317754"/>
    <w:rsid w:val="0032025F"/>
    <w:rsid w:val="00320D3E"/>
    <w:rsid w:val="00325565"/>
    <w:rsid w:val="0032788F"/>
    <w:rsid w:val="0033063B"/>
    <w:rsid w:val="003432C3"/>
    <w:rsid w:val="00343965"/>
    <w:rsid w:val="00343FDD"/>
    <w:rsid w:val="00346C69"/>
    <w:rsid w:val="00347693"/>
    <w:rsid w:val="003577C3"/>
    <w:rsid w:val="00360AF0"/>
    <w:rsid w:val="00367D71"/>
    <w:rsid w:val="00376D98"/>
    <w:rsid w:val="00381A1C"/>
    <w:rsid w:val="00382E20"/>
    <w:rsid w:val="0038312A"/>
    <w:rsid w:val="00384D0D"/>
    <w:rsid w:val="00384E72"/>
    <w:rsid w:val="003A1B34"/>
    <w:rsid w:val="003C2911"/>
    <w:rsid w:val="003C799F"/>
    <w:rsid w:val="003D62A2"/>
    <w:rsid w:val="003F48CE"/>
    <w:rsid w:val="00400B14"/>
    <w:rsid w:val="004300E2"/>
    <w:rsid w:val="00441314"/>
    <w:rsid w:val="004451C1"/>
    <w:rsid w:val="004601C2"/>
    <w:rsid w:val="0046025B"/>
    <w:rsid w:val="004638D2"/>
    <w:rsid w:val="00482ED5"/>
    <w:rsid w:val="00491EED"/>
    <w:rsid w:val="0049342F"/>
    <w:rsid w:val="004A20E6"/>
    <w:rsid w:val="004A3F62"/>
    <w:rsid w:val="004B2202"/>
    <w:rsid w:val="004B5402"/>
    <w:rsid w:val="004B789F"/>
    <w:rsid w:val="004C0B40"/>
    <w:rsid w:val="004C1616"/>
    <w:rsid w:val="004C6EA1"/>
    <w:rsid w:val="004D6916"/>
    <w:rsid w:val="004E156E"/>
    <w:rsid w:val="004F3AAF"/>
    <w:rsid w:val="004F4017"/>
    <w:rsid w:val="004F4915"/>
    <w:rsid w:val="00500570"/>
    <w:rsid w:val="00517619"/>
    <w:rsid w:val="00522312"/>
    <w:rsid w:val="005242E7"/>
    <w:rsid w:val="005258C5"/>
    <w:rsid w:val="00530C3E"/>
    <w:rsid w:val="00550CED"/>
    <w:rsid w:val="00553B14"/>
    <w:rsid w:val="005663D5"/>
    <w:rsid w:val="005673A9"/>
    <w:rsid w:val="00593A47"/>
    <w:rsid w:val="005A19EC"/>
    <w:rsid w:val="005B7EAB"/>
    <w:rsid w:val="005C1AA4"/>
    <w:rsid w:val="005F2ED6"/>
    <w:rsid w:val="005F568E"/>
    <w:rsid w:val="00610797"/>
    <w:rsid w:val="00616153"/>
    <w:rsid w:val="0063039A"/>
    <w:rsid w:val="006348C9"/>
    <w:rsid w:val="00635A31"/>
    <w:rsid w:val="006376D8"/>
    <w:rsid w:val="0064703B"/>
    <w:rsid w:val="00650CDE"/>
    <w:rsid w:val="00663D37"/>
    <w:rsid w:val="006710EC"/>
    <w:rsid w:val="0067351D"/>
    <w:rsid w:val="0068301C"/>
    <w:rsid w:val="00683F04"/>
    <w:rsid w:val="00693A20"/>
    <w:rsid w:val="006970B9"/>
    <w:rsid w:val="006A4B0E"/>
    <w:rsid w:val="006A5017"/>
    <w:rsid w:val="006B018C"/>
    <w:rsid w:val="006B6DC6"/>
    <w:rsid w:val="006B7C36"/>
    <w:rsid w:val="006C3DF4"/>
    <w:rsid w:val="006C562B"/>
    <w:rsid w:val="006C5CE1"/>
    <w:rsid w:val="006E3D2F"/>
    <w:rsid w:val="006F067F"/>
    <w:rsid w:val="006F2353"/>
    <w:rsid w:val="006F6DCB"/>
    <w:rsid w:val="00702429"/>
    <w:rsid w:val="00706629"/>
    <w:rsid w:val="00710873"/>
    <w:rsid w:val="00713EC4"/>
    <w:rsid w:val="007278EC"/>
    <w:rsid w:val="0073705B"/>
    <w:rsid w:val="00750C35"/>
    <w:rsid w:val="00754523"/>
    <w:rsid w:val="00763125"/>
    <w:rsid w:val="007731D5"/>
    <w:rsid w:val="007974F1"/>
    <w:rsid w:val="007A58C6"/>
    <w:rsid w:val="007B1420"/>
    <w:rsid w:val="007B17A8"/>
    <w:rsid w:val="007B1E31"/>
    <w:rsid w:val="007C2BC4"/>
    <w:rsid w:val="007C5292"/>
    <w:rsid w:val="007E0093"/>
    <w:rsid w:val="007E05F1"/>
    <w:rsid w:val="007F4BA7"/>
    <w:rsid w:val="007F6B1A"/>
    <w:rsid w:val="008033E3"/>
    <w:rsid w:val="0081173B"/>
    <w:rsid w:val="00813DE3"/>
    <w:rsid w:val="00835C9F"/>
    <w:rsid w:val="00835F69"/>
    <w:rsid w:val="008363BC"/>
    <w:rsid w:val="00836B24"/>
    <w:rsid w:val="00854A4F"/>
    <w:rsid w:val="00856BD2"/>
    <w:rsid w:val="00866451"/>
    <w:rsid w:val="00871693"/>
    <w:rsid w:val="00871BE9"/>
    <w:rsid w:val="008742A2"/>
    <w:rsid w:val="00874EA5"/>
    <w:rsid w:val="008804B9"/>
    <w:rsid w:val="008836AB"/>
    <w:rsid w:val="00893480"/>
    <w:rsid w:val="008A1D90"/>
    <w:rsid w:val="008A4BE2"/>
    <w:rsid w:val="008B0E85"/>
    <w:rsid w:val="008B58BC"/>
    <w:rsid w:val="008B74E1"/>
    <w:rsid w:val="008C4CA7"/>
    <w:rsid w:val="008D4D2A"/>
    <w:rsid w:val="008D5F45"/>
    <w:rsid w:val="008D7E6E"/>
    <w:rsid w:val="008F3B3A"/>
    <w:rsid w:val="008F40BC"/>
    <w:rsid w:val="00911C02"/>
    <w:rsid w:val="0091412D"/>
    <w:rsid w:val="009160F4"/>
    <w:rsid w:val="0091638D"/>
    <w:rsid w:val="009176F5"/>
    <w:rsid w:val="009327EE"/>
    <w:rsid w:val="00933C56"/>
    <w:rsid w:val="0093460E"/>
    <w:rsid w:val="00940060"/>
    <w:rsid w:val="00943E7D"/>
    <w:rsid w:val="00944EA7"/>
    <w:rsid w:val="009458FD"/>
    <w:rsid w:val="00950D24"/>
    <w:rsid w:val="00954510"/>
    <w:rsid w:val="00972A3A"/>
    <w:rsid w:val="009765D7"/>
    <w:rsid w:val="00990B17"/>
    <w:rsid w:val="009924E5"/>
    <w:rsid w:val="009939F4"/>
    <w:rsid w:val="009B3C8B"/>
    <w:rsid w:val="009C6FB4"/>
    <w:rsid w:val="009D1376"/>
    <w:rsid w:val="009D4DC4"/>
    <w:rsid w:val="009F3910"/>
    <w:rsid w:val="009F53FD"/>
    <w:rsid w:val="00A01156"/>
    <w:rsid w:val="00A03F1C"/>
    <w:rsid w:val="00A0454F"/>
    <w:rsid w:val="00A14E53"/>
    <w:rsid w:val="00A204AC"/>
    <w:rsid w:val="00A27BC0"/>
    <w:rsid w:val="00A352DB"/>
    <w:rsid w:val="00A408A8"/>
    <w:rsid w:val="00A422E7"/>
    <w:rsid w:val="00A42C32"/>
    <w:rsid w:val="00A44D7B"/>
    <w:rsid w:val="00A51E35"/>
    <w:rsid w:val="00A54033"/>
    <w:rsid w:val="00A616AE"/>
    <w:rsid w:val="00A77B2B"/>
    <w:rsid w:val="00A915CB"/>
    <w:rsid w:val="00A96A44"/>
    <w:rsid w:val="00AA24DE"/>
    <w:rsid w:val="00AA2F25"/>
    <w:rsid w:val="00AB2E95"/>
    <w:rsid w:val="00AB5D93"/>
    <w:rsid w:val="00AC0BDB"/>
    <w:rsid w:val="00AC2566"/>
    <w:rsid w:val="00AC5374"/>
    <w:rsid w:val="00AD14F0"/>
    <w:rsid w:val="00AD360D"/>
    <w:rsid w:val="00AD7811"/>
    <w:rsid w:val="00AF555D"/>
    <w:rsid w:val="00B11BE7"/>
    <w:rsid w:val="00B12CB4"/>
    <w:rsid w:val="00B20311"/>
    <w:rsid w:val="00B21ADE"/>
    <w:rsid w:val="00B23021"/>
    <w:rsid w:val="00B23C22"/>
    <w:rsid w:val="00B31853"/>
    <w:rsid w:val="00B32185"/>
    <w:rsid w:val="00B54236"/>
    <w:rsid w:val="00B6231C"/>
    <w:rsid w:val="00B645A6"/>
    <w:rsid w:val="00B75CBC"/>
    <w:rsid w:val="00B80299"/>
    <w:rsid w:val="00B85340"/>
    <w:rsid w:val="00B97120"/>
    <w:rsid w:val="00B976FC"/>
    <w:rsid w:val="00B97CCB"/>
    <w:rsid w:val="00BA0F0C"/>
    <w:rsid w:val="00BA27D3"/>
    <w:rsid w:val="00BB460D"/>
    <w:rsid w:val="00BD2661"/>
    <w:rsid w:val="00BD3D69"/>
    <w:rsid w:val="00BD4A8A"/>
    <w:rsid w:val="00BE5D54"/>
    <w:rsid w:val="00BF3093"/>
    <w:rsid w:val="00C00BA4"/>
    <w:rsid w:val="00C02DE1"/>
    <w:rsid w:val="00C04111"/>
    <w:rsid w:val="00C05653"/>
    <w:rsid w:val="00C0731B"/>
    <w:rsid w:val="00C1383C"/>
    <w:rsid w:val="00C13C0B"/>
    <w:rsid w:val="00C16E14"/>
    <w:rsid w:val="00C227A7"/>
    <w:rsid w:val="00C3086D"/>
    <w:rsid w:val="00C332FD"/>
    <w:rsid w:val="00C356E8"/>
    <w:rsid w:val="00C35D78"/>
    <w:rsid w:val="00C4263E"/>
    <w:rsid w:val="00C55C02"/>
    <w:rsid w:val="00C616A4"/>
    <w:rsid w:val="00C61BD4"/>
    <w:rsid w:val="00C649F5"/>
    <w:rsid w:val="00C65A3D"/>
    <w:rsid w:val="00C71F5F"/>
    <w:rsid w:val="00C772B1"/>
    <w:rsid w:val="00C82B65"/>
    <w:rsid w:val="00C91580"/>
    <w:rsid w:val="00C93895"/>
    <w:rsid w:val="00CB1A31"/>
    <w:rsid w:val="00CB6D35"/>
    <w:rsid w:val="00CC1CFC"/>
    <w:rsid w:val="00CC51AF"/>
    <w:rsid w:val="00CD02C0"/>
    <w:rsid w:val="00CE12EE"/>
    <w:rsid w:val="00CE700F"/>
    <w:rsid w:val="00CF240A"/>
    <w:rsid w:val="00CF5DA1"/>
    <w:rsid w:val="00D04AFC"/>
    <w:rsid w:val="00D04C25"/>
    <w:rsid w:val="00D12AC6"/>
    <w:rsid w:val="00D14464"/>
    <w:rsid w:val="00D14ECE"/>
    <w:rsid w:val="00D16B5F"/>
    <w:rsid w:val="00D21E65"/>
    <w:rsid w:val="00D30902"/>
    <w:rsid w:val="00D30A3B"/>
    <w:rsid w:val="00D40B61"/>
    <w:rsid w:val="00D7135B"/>
    <w:rsid w:val="00D768B3"/>
    <w:rsid w:val="00D855B4"/>
    <w:rsid w:val="00D953E8"/>
    <w:rsid w:val="00DA22AD"/>
    <w:rsid w:val="00DA2495"/>
    <w:rsid w:val="00DA716D"/>
    <w:rsid w:val="00DB7615"/>
    <w:rsid w:val="00DC08E4"/>
    <w:rsid w:val="00DD658D"/>
    <w:rsid w:val="00DD7E32"/>
    <w:rsid w:val="00DD7EBF"/>
    <w:rsid w:val="00DE5871"/>
    <w:rsid w:val="00DF3EE1"/>
    <w:rsid w:val="00DF5880"/>
    <w:rsid w:val="00E0124B"/>
    <w:rsid w:val="00E16B4C"/>
    <w:rsid w:val="00E232EB"/>
    <w:rsid w:val="00E32BCF"/>
    <w:rsid w:val="00E40741"/>
    <w:rsid w:val="00E51770"/>
    <w:rsid w:val="00E52B83"/>
    <w:rsid w:val="00E5344E"/>
    <w:rsid w:val="00E67004"/>
    <w:rsid w:val="00E70925"/>
    <w:rsid w:val="00E70989"/>
    <w:rsid w:val="00E70BD0"/>
    <w:rsid w:val="00E76CBB"/>
    <w:rsid w:val="00E7706C"/>
    <w:rsid w:val="00E80EB0"/>
    <w:rsid w:val="00E81303"/>
    <w:rsid w:val="00E83F13"/>
    <w:rsid w:val="00E877CC"/>
    <w:rsid w:val="00E906A2"/>
    <w:rsid w:val="00E96296"/>
    <w:rsid w:val="00EA33A4"/>
    <w:rsid w:val="00EA39C1"/>
    <w:rsid w:val="00EB0FEC"/>
    <w:rsid w:val="00EB23F6"/>
    <w:rsid w:val="00EB2F3A"/>
    <w:rsid w:val="00EB3C89"/>
    <w:rsid w:val="00EB44B1"/>
    <w:rsid w:val="00EB4A7D"/>
    <w:rsid w:val="00EC0C9A"/>
    <w:rsid w:val="00EC28AA"/>
    <w:rsid w:val="00ED0C94"/>
    <w:rsid w:val="00ED32DF"/>
    <w:rsid w:val="00EE158F"/>
    <w:rsid w:val="00EE1BA2"/>
    <w:rsid w:val="00EE1C2C"/>
    <w:rsid w:val="00EF0995"/>
    <w:rsid w:val="00F07C88"/>
    <w:rsid w:val="00F14DFE"/>
    <w:rsid w:val="00F156F4"/>
    <w:rsid w:val="00F159CC"/>
    <w:rsid w:val="00F22058"/>
    <w:rsid w:val="00F248FB"/>
    <w:rsid w:val="00F308D9"/>
    <w:rsid w:val="00F32368"/>
    <w:rsid w:val="00F35120"/>
    <w:rsid w:val="00F82541"/>
    <w:rsid w:val="00F8495B"/>
    <w:rsid w:val="00F9069C"/>
    <w:rsid w:val="00FA405F"/>
    <w:rsid w:val="00FC7903"/>
    <w:rsid w:val="00FD407E"/>
    <w:rsid w:val="00FD4DFA"/>
    <w:rsid w:val="00FD7E41"/>
    <w:rsid w:val="00FE229B"/>
    <w:rsid w:val="00FE467C"/>
    <w:rsid w:val="00FF5C92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B995"/>
  <w15:chartTrackingRefBased/>
  <w15:docId w15:val="{AE708A61-E89E-47AD-9EC0-07E3F5A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3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51E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E3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A51E35"/>
    <w:rPr>
      <w:vertAlign w:val="superscript"/>
    </w:rPr>
  </w:style>
  <w:style w:type="character" w:styleId="Wyrnienieintensywne">
    <w:name w:val="Intense Emphasis"/>
    <w:uiPriority w:val="21"/>
    <w:qFormat/>
    <w:rsid w:val="00A01156"/>
    <w:rPr>
      <w:i/>
      <w:iCs/>
      <w:color w:val="4472C4"/>
    </w:rPr>
  </w:style>
  <w:style w:type="paragraph" w:styleId="Akapitzlist">
    <w:name w:val="List Paragraph"/>
    <w:basedOn w:val="Normalny"/>
    <w:uiPriority w:val="34"/>
    <w:qFormat/>
    <w:rsid w:val="00836B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B3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0346-C305-4925-B2D8-5F72BBAE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Czapczyńska</dc:creator>
  <cp:keywords/>
  <dc:description/>
  <cp:lastModifiedBy>Miszczyk Magdalena</cp:lastModifiedBy>
  <cp:revision>3</cp:revision>
  <cp:lastPrinted>2025-04-15T08:01:00Z</cp:lastPrinted>
  <dcterms:created xsi:type="dcterms:W3CDTF">2025-04-23T05:41:00Z</dcterms:created>
  <dcterms:modified xsi:type="dcterms:W3CDTF">2025-04-23T05:45:00Z</dcterms:modified>
</cp:coreProperties>
</file>