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2E2" w14:textId="528DC452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20471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51/8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/202</w:t>
      </w:r>
      <w:r w:rsidR="0088387E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79181FB1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20471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dnia 6 listopada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202</w:t>
      </w:r>
      <w:r w:rsidR="002E4F89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5EB7275C" w:rsidR="009F0942" w:rsidRPr="00942B59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5F72F351" w14:textId="3F6452B8" w:rsidR="00B96499" w:rsidRDefault="00B73B35" w:rsidP="00D100BD">
      <w:pPr>
        <w:spacing w:before="240" w:after="240" w:line="300" w:lineRule="auto"/>
        <w:ind w:firstLine="567"/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="006E5EE2" w:rsidRPr="004424A0">
        <w:rPr>
          <w:rFonts w:asciiTheme="minorHAnsi" w:hAnsiTheme="minorHAnsi" w:cstheme="minorHAnsi"/>
          <w:sz w:val="22"/>
          <w:szCs w:val="22"/>
        </w:rPr>
        <w:t xml:space="preserve"> </w:t>
      </w:r>
      <w:r w:rsidR="00C6498A" w:rsidRPr="004424A0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4424A0">
        <w:rPr>
          <w:rFonts w:asciiTheme="minorHAnsi" w:hAnsiTheme="minorHAnsi" w:cstheme="minorHAnsi"/>
          <w:sz w:val="22"/>
          <w:szCs w:val="22"/>
        </w:rPr>
        <w:t xml:space="preserve">Rada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Dzielnicy Śródmieście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F375C1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F375C1">
        <w:rPr>
          <w:rFonts w:asciiTheme="minorHAnsi" w:hAnsiTheme="minorHAnsi" w:cstheme="minorHAnsi"/>
          <w:sz w:val="22"/>
          <w:szCs w:val="22"/>
        </w:rPr>
        <w:t xml:space="preserve"> w sprawie nadania nazwy obiektowi miejskiemu w Dzielnicy Śródmieście m.st. Warszawy - </w:t>
      </w:r>
      <w:bookmarkStart w:id="2" w:name="_Hlk138665330"/>
      <w:r w:rsidR="00F375C1">
        <w:rPr>
          <w:rFonts w:asciiTheme="minorHAnsi" w:hAnsiTheme="minorHAnsi" w:cstheme="minorHAnsi"/>
          <w:sz w:val="22"/>
          <w:szCs w:val="22"/>
        </w:rPr>
        <w:t>s</w:t>
      </w:r>
      <w:r w:rsidR="00F375C1" w:rsidRPr="00F375C1">
        <w:rPr>
          <w:rFonts w:asciiTheme="minorHAnsi" w:hAnsiTheme="minorHAnsi" w:cstheme="minorHAnsi"/>
          <w:sz w:val="22"/>
          <w:szCs w:val="22"/>
        </w:rPr>
        <w:t>kwerowi zlokalizowanemu w Dzielnicy Śródmieście m.st. Warszawy, po wschodniej stronie ulicy Furmańskiej, nadaje się nazwę: Skwer Janusza Głowackiego (nazwa skrócona: Skwer J. Głowackiego).</w:t>
      </w:r>
    </w:p>
    <w:bookmarkEnd w:id="2"/>
    <w:p w14:paraId="761E22AA" w14:textId="0D6DD388" w:rsidR="00047222" w:rsidRPr="00C7081A" w:rsidRDefault="00047222" w:rsidP="006E5EE2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 xml:space="preserve">stanowi </w:t>
      </w:r>
      <w:r w:rsidRPr="00C24181">
        <w:rPr>
          <w:rFonts w:ascii="Calibri" w:hAnsi="Calibri" w:cs="Calibri"/>
          <w:sz w:val="22"/>
          <w:szCs w:val="22"/>
        </w:rPr>
        <w:t>załącznik do uchwały.</w:t>
      </w:r>
    </w:p>
    <w:p w14:paraId="7D24BE61" w14:textId="2D74CD7C" w:rsidR="00047222" w:rsidRPr="0019624B" w:rsidRDefault="00B73B35" w:rsidP="00D100BD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77777777" w:rsidR="00551D4E" w:rsidRPr="0019624B" w:rsidRDefault="00551D4E" w:rsidP="00551D4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51D4E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10DDA239" w:rsidR="008F3B5C" w:rsidRPr="00C56C99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753875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20471B">
        <w:rPr>
          <w:rFonts w:ascii="Calibri" w:hAnsi="Calibri" w:cs="Calibri"/>
          <w:sz w:val="22"/>
          <w:szCs w:val="22"/>
        </w:rPr>
        <w:t>51/8</w:t>
      </w:r>
      <w:r w:rsidRPr="00767EDF">
        <w:rPr>
          <w:rFonts w:ascii="Calibri" w:hAnsi="Calibri" w:cs="Calibri"/>
          <w:sz w:val="22"/>
          <w:szCs w:val="22"/>
        </w:rPr>
        <w:t>/202</w:t>
      </w:r>
      <w:r w:rsidR="00C56C99">
        <w:rPr>
          <w:rFonts w:ascii="Calibri" w:hAnsi="Calibri" w:cs="Calibri"/>
          <w:sz w:val="22"/>
          <w:szCs w:val="22"/>
          <w:lang w:val="pl-PL"/>
        </w:rPr>
        <w:t>4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F35846" w14:textId="6DE4EDE8" w:rsidR="002E4F89" w:rsidRPr="008B2E23" w:rsidRDefault="002E4F89" w:rsidP="002E4F89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20471B">
        <w:rPr>
          <w:rFonts w:ascii="Calibri" w:hAnsi="Calibri" w:cs="Calibri"/>
          <w:b/>
          <w:bCs/>
          <w:color w:val="000000" w:themeColor="text1"/>
          <w:sz w:val="22"/>
          <w:szCs w:val="22"/>
        </w:rPr>
        <w:t>dnia 6 listopada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4F20A010" w14:textId="7D34106C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19624B">
        <w:rPr>
          <w:rFonts w:ascii="Calibri" w:hAnsi="Calibri" w:cs="Calibri"/>
          <w:sz w:val="22"/>
          <w:szCs w:val="22"/>
        </w:rPr>
        <w:t xml:space="preserve"> </w:t>
      </w:r>
      <w:r w:rsidR="005E5630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54615CF4" w14:textId="758F5830" w:rsidR="00477BDE" w:rsidRPr="00E84F18" w:rsidRDefault="00477BDE" w:rsidP="00477BD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063EC590" w:rsidR="00D90C8F" w:rsidRDefault="002C421D" w:rsidP="00D90C8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F375C1">
        <w:rPr>
          <w:rFonts w:ascii="Calibri" w:hAnsi="Calibri" w:cs="Calibri"/>
          <w:sz w:val="22"/>
          <w:szCs w:val="22"/>
        </w:rPr>
        <w:t>4</w:t>
      </w:r>
      <w:r w:rsidR="00770123">
        <w:rPr>
          <w:rFonts w:ascii="Calibri" w:hAnsi="Calibri" w:cs="Calibri"/>
          <w:sz w:val="22"/>
          <w:szCs w:val="22"/>
        </w:rPr>
        <w:t xml:space="preserve"> </w:t>
      </w:r>
      <w:r w:rsidR="00F375C1">
        <w:rPr>
          <w:rFonts w:ascii="Calibri" w:hAnsi="Calibri" w:cs="Calibri"/>
          <w:sz w:val="22"/>
          <w:szCs w:val="22"/>
        </w:rPr>
        <w:t>października</w:t>
      </w:r>
      <w:r w:rsidR="00D90C8F" w:rsidRPr="002D727D">
        <w:rPr>
          <w:rFonts w:ascii="Calibri" w:hAnsi="Calibri" w:cs="Calibri"/>
          <w:sz w:val="22"/>
          <w:szCs w:val="22"/>
        </w:rPr>
        <w:t xml:space="preserve"> 202</w:t>
      </w:r>
      <w:r w:rsidR="00BE397A">
        <w:rPr>
          <w:rFonts w:ascii="Calibri" w:hAnsi="Calibri" w:cs="Calibri"/>
          <w:sz w:val="22"/>
          <w:szCs w:val="22"/>
        </w:rPr>
        <w:t>4</w:t>
      </w:r>
      <w:r w:rsidR="00D90C8F" w:rsidRPr="002D727D">
        <w:rPr>
          <w:rFonts w:ascii="Calibri" w:hAnsi="Calibri" w:cs="Calibri"/>
          <w:sz w:val="22"/>
          <w:szCs w:val="22"/>
        </w:rPr>
        <w:t xml:space="preserve"> r. </w:t>
      </w:r>
      <w:r w:rsidR="00D90C8F">
        <w:rPr>
          <w:rFonts w:ascii="Calibri" w:hAnsi="Calibri" w:cs="Calibri"/>
          <w:sz w:val="22"/>
          <w:szCs w:val="22"/>
        </w:rPr>
        <w:t xml:space="preserve">Zastępca </w:t>
      </w:r>
      <w:r w:rsidR="00D90C8F" w:rsidRPr="002D727D">
        <w:rPr>
          <w:rFonts w:ascii="Calibri" w:hAnsi="Calibri" w:cs="Calibri"/>
          <w:sz w:val="22"/>
          <w:szCs w:val="22"/>
        </w:rPr>
        <w:t>Dyrektor</w:t>
      </w:r>
      <w:r w:rsidR="00D90C8F">
        <w:rPr>
          <w:rFonts w:ascii="Calibri" w:hAnsi="Calibri" w:cs="Calibri"/>
          <w:sz w:val="22"/>
          <w:szCs w:val="22"/>
        </w:rPr>
        <w:t>a</w:t>
      </w:r>
      <w:r w:rsidR="00D90C8F" w:rsidRPr="002D727D">
        <w:rPr>
          <w:rFonts w:ascii="Calibri" w:hAnsi="Calibri" w:cs="Calibri"/>
          <w:sz w:val="22"/>
          <w:szCs w:val="22"/>
        </w:rPr>
        <w:t xml:space="preserve"> Biura </w:t>
      </w:r>
      <w:r w:rsidR="005E5630">
        <w:rPr>
          <w:rFonts w:ascii="Calibri" w:hAnsi="Calibri" w:cs="Calibri"/>
          <w:sz w:val="22"/>
          <w:szCs w:val="22"/>
        </w:rPr>
        <w:t>Geodezji i Katastru</w:t>
      </w:r>
      <w:r w:rsidR="00D90C8F" w:rsidRPr="002D727D">
        <w:rPr>
          <w:rFonts w:ascii="Calibri" w:hAnsi="Calibri" w:cs="Calibri"/>
          <w:sz w:val="22"/>
          <w:szCs w:val="22"/>
        </w:rPr>
        <w:t xml:space="preserve"> Urzędu Miasta Stołecznego Warszawy wystąpił do Przewodniczącego Rady Dzielnicy Śródmieście Miasta Stołecznego Warszawy z prośbą o </w:t>
      </w:r>
      <w:r w:rsidR="00D90C8F">
        <w:rPr>
          <w:rFonts w:ascii="Calibri" w:hAnsi="Calibri" w:cs="Calibri"/>
          <w:sz w:val="22"/>
          <w:szCs w:val="22"/>
        </w:rPr>
        <w:t xml:space="preserve">zaopiniowanie przez Radę Dzielnicy Śródmieście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projektu uchwały Rady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</w:t>
      </w:r>
      <w:r w:rsidR="006146A5">
        <w:rPr>
          <w:rFonts w:ascii="Calibri" w:hAnsi="Calibri" w:cs="Calibri"/>
          <w:sz w:val="22"/>
          <w:szCs w:val="22"/>
        </w:rPr>
        <w:t>w sprawie nadania nazwy obiektowi miejskiemu w Dzielnicy Śródmieście m.st. Warszawy</w:t>
      </w:r>
      <w:r w:rsidR="00D90C8F">
        <w:rPr>
          <w:rFonts w:ascii="Calibri" w:hAnsi="Calibri" w:cs="Calibri"/>
          <w:sz w:val="22"/>
          <w:szCs w:val="22"/>
        </w:rPr>
        <w:t>.</w:t>
      </w:r>
    </w:p>
    <w:p w14:paraId="00E4A19D" w14:textId="77777777" w:rsid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t xml:space="preserve">Przedłożony do akceptacji projekt uchwały w sprawie nadania nazwy obiektowi miejskiemu w Dzielnicy Śródmieście m.st. Warszawy jest realizacją wniosku grupy 17 radnych Rady m.st. Warszawy o upamiętnienie Janusza Głowackiego w nazwie skweru zlokalizowanego po wschodniej stronie ulicy Furmańskiej. Prozaik i dramatopisarz mieszkał przy ulicy Bednarskiej, tuż obok nazywanego skweru. </w:t>
      </w:r>
    </w:p>
    <w:p w14:paraId="73706357" w14:textId="77777777" w:rsid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t>Nazwisko Janusza Głowackiego nie pochodzi z Banku nazw m.st. Warszawy.</w:t>
      </w:r>
    </w:p>
    <w:p w14:paraId="3B5F7352" w14:textId="77777777" w:rsid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t xml:space="preserve"> Janusz Głowacki (</w:t>
      </w:r>
      <w:r>
        <w:rPr>
          <w:rFonts w:asciiTheme="minorHAnsi" w:hAnsiTheme="minorHAnsi" w:cstheme="minorHAnsi"/>
          <w:sz w:val="22"/>
          <w:szCs w:val="22"/>
        </w:rPr>
        <w:t xml:space="preserve">ur. </w:t>
      </w:r>
      <w:r w:rsidRPr="00F375C1">
        <w:rPr>
          <w:rFonts w:asciiTheme="minorHAnsi" w:hAnsiTheme="minorHAnsi" w:cstheme="minorHAnsi"/>
          <w:sz w:val="22"/>
          <w:szCs w:val="22"/>
        </w:rPr>
        <w:t>1938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zm.</w:t>
      </w:r>
      <w:r w:rsidRPr="00F375C1">
        <w:rPr>
          <w:rFonts w:asciiTheme="minorHAnsi" w:hAnsiTheme="minorHAnsi" w:cstheme="minorHAnsi"/>
          <w:sz w:val="22"/>
          <w:szCs w:val="22"/>
        </w:rPr>
        <w:t xml:space="preserve"> 2017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 - prozaik, dramatopisarz. W latach 1964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F375C1">
        <w:rPr>
          <w:rFonts w:asciiTheme="minorHAnsi" w:hAnsiTheme="minorHAnsi" w:cstheme="minorHAnsi"/>
          <w:sz w:val="22"/>
          <w:szCs w:val="22"/>
        </w:rPr>
        <w:t xml:space="preserve">81 był współpracownikiem tygodnika „Kultura”. Od 1981 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  <w:r w:rsidRPr="00F375C1">
        <w:rPr>
          <w:rFonts w:asciiTheme="minorHAnsi" w:hAnsiTheme="minorHAnsi" w:cstheme="minorHAnsi"/>
          <w:sz w:val="22"/>
          <w:szCs w:val="22"/>
        </w:rPr>
        <w:t>mieszkał w USA. W swoich utworach przedstawiał ironicznogroteskowy i satyryczny obraz współczesnych zjawisk społeczno-obyczajowych. Pisał opowiadania („Wirówka nonsensu” 1968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, „Nowy taniec la-ba-da” 1970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), utwory sceniczne („Kopciuch”, wyst. 1979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, „Polowanie na karaluchy”, wyst. 1986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, „Fortynbras się upił”, wyst. 1986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, „Antygona w Nowym Jorku”, wyst. 1992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). Jest autorem powieści „Moc truchleje” (wyd. poza cenzurą 1981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), autobiografii „Z głowy” (2006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), scenariuszy filmowych (m.in. „Rejs” 1970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, „Polowanie na muchy” 1971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), książki „Ścieki, skrzeki, karaluchy. Utwory prawie wszystkie” (1996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 xml:space="preserve">) (źródło: Encyklopedia PWN). </w:t>
      </w:r>
    </w:p>
    <w:p w14:paraId="114FF369" w14:textId="77777777" w:rsid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t>Skwer, o którym mowa w projekcie uchwały</w:t>
      </w:r>
      <w:r>
        <w:rPr>
          <w:rFonts w:asciiTheme="minorHAnsi" w:hAnsiTheme="minorHAnsi" w:cstheme="minorHAnsi"/>
          <w:sz w:val="22"/>
          <w:szCs w:val="22"/>
        </w:rPr>
        <w:t xml:space="preserve"> Rady m.st. Warszawy</w:t>
      </w:r>
      <w:r w:rsidRPr="00F375C1">
        <w:rPr>
          <w:rFonts w:asciiTheme="minorHAnsi" w:hAnsiTheme="minorHAnsi" w:cstheme="minorHAnsi"/>
          <w:sz w:val="22"/>
          <w:szCs w:val="22"/>
        </w:rPr>
        <w:t xml:space="preserve">, stanowi obiekt miejski w rozumieniu § 2 ust. 1 pkt 3 lit. b uchwały nr LV/1383/2017 Rady m.st. Warszawy z dnia 21 września 2017 r. w sprawie nazewnictwa obiektów miejskich (Dz. Urz. Woj. Maz. poz. 8402, dalej jako „Uchwała Nazewnicza”) i zlokalizowany jest w granicach działki ewidencyjnej nr 7/2 w obrębie 5-04-03, stanowiącej własność m.st. Warszawy. </w:t>
      </w:r>
    </w:p>
    <w:p w14:paraId="182B42EB" w14:textId="77777777" w:rsid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lastRenderedPageBreak/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14:paraId="613E8FDA" w14:textId="77777777" w:rsidR="00F375C1" w:rsidRDefault="00F375C1" w:rsidP="00F375C1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Podjęcie projektu uchwały Rady m.st. Warszawy nie wywołuje skutków finansowych dla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Dzielnicy Śródmieście m.st. Warszawy.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447E4A9A" w14:textId="38217EA1" w:rsidR="00F375C1" w:rsidRP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t>Uchwała wywołuje skutki finansowe dla m.st. Warszawy w wysokości 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75C1">
        <w:rPr>
          <w:rFonts w:asciiTheme="minorHAnsi" w:hAnsiTheme="minorHAnsi" w:cstheme="minorHAnsi"/>
          <w:sz w:val="22"/>
          <w:szCs w:val="22"/>
        </w:rPr>
        <w:t>860,00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6FFEA8BC" w:rsidR="00347E02" w:rsidRPr="00012E66" w:rsidRDefault="000803FB" w:rsidP="00D90C8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012E66" w:rsidSect="0020471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CC1A3" w14:textId="77777777" w:rsidR="00427631" w:rsidRDefault="00427631" w:rsidP="00993DC4">
      <w:r>
        <w:separator/>
      </w:r>
    </w:p>
  </w:endnote>
  <w:endnote w:type="continuationSeparator" w:id="0">
    <w:p w14:paraId="28B2F962" w14:textId="77777777" w:rsidR="00427631" w:rsidRDefault="00427631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2112A" w14:textId="77777777" w:rsidR="00427631" w:rsidRDefault="00427631" w:rsidP="00993DC4">
      <w:r>
        <w:separator/>
      </w:r>
    </w:p>
  </w:footnote>
  <w:footnote w:type="continuationSeparator" w:id="0">
    <w:p w14:paraId="5B7C0D3B" w14:textId="77777777" w:rsidR="00427631" w:rsidRDefault="00427631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61ED" w14:textId="3129329B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2"/>
  </w:num>
  <w:num w:numId="3" w16cid:durableId="1434861977">
    <w:abstractNumId w:val="7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1"/>
  </w:num>
  <w:num w:numId="8" w16cid:durableId="1762216436">
    <w:abstractNumId w:val="9"/>
  </w:num>
  <w:num w:numId="9" w16cid:durableId="1719931411">
    <w:abstractNumId w:val="4"/>
  </w:num>
  <w:num w:numId="10" w16cid:durableId="455098415">
    <w:abstractNumId w:val="8"/>
  </w:num>
  <w:num w:numId="11" w16cid:durableId="390926890">
    <w:abstractNumId w:val="10"/>
  </w:num>
  <w:num w:numId="12" w16cid:durableId="294483585">
    <w:abstractNumId w:val="6"/>
  </w:num>
  <w:num w:numId="13" w16cid:durableId="2061661955">
    <w:abstractNumId w:val="1"/>
  </w:num>
  <w:num w:numId="14" w16cid:durableId="1939481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1C69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1FD5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471B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6FE5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299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631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3D8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1B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5ABC"/>
    <w:rsid w:val="006261E4"/>
    <w:rsid w:val="0062642C"/>
    <w:rsid w:val="006266C7"/>
    <w:rsid w:val="00626896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24C3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1846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2FB4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37EEC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6804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435"/>
    <w:rsid w:val="00B37667"/>
    <w:rsid w:val="00B401BC"/>
    <w:rsid w:val="00B41FF4"/>
    <w:rsid w:val="00B42793"/>
    <w:rsid w:val="00B4360E"/>
    <w:rsid w:val="00B45ED1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181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60D9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6087A"/>
    <w:rsid w:val="00D63249"/>
    <w:rsid w:val="00D64A82"/>
    <w:rsid w:val="00D64E51"/>
    <w:rsid w:val="00D6636E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30F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04A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5C1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character" w:styleId="Nierozpoznanawzmianka">
    <w:name w:val="Unresolved Mention"/>
    <w:basedOn w:val="Domylnaczcionkaakapitu"/>
    <w:uiPriority w:val="99"/>
    <w:semiHidden/>
    <w:unhideWhenUsed/>
    <w:rsid w:val="005221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21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m.kolnierzak</dc:creator>
  <cp:keywords/>
  <cp:lastModifiedBy>Dąbrowska Izabela</cp:lastModifiedBy>
  <cp:revision>3</cp:revision>
  <cp:lastPrinted>2024-10-30T11:42:00Z</cp:lastPrinted>
  <dcterms:created xsi:type="dcterms:W3CDTF">2024-10-30T11:42:00Z</dcterms:created>
  <dcterms:modified xsi:type="dcterms:W3CDTF">2024-11-06T11:43:00Z</dcterms:modified>
</cp:coreProperties>
</file>