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29EC" w14:textId="77777777" w:rsidR="00005ED2" w:rsidRPr="00DA0ED0" w:rsidRDefault="00005ED2" w:rsidP="00005ED2">
      <w:pPr>
        <w:ind w:left="0" w:firstLine="0"/>
        <w:jc w:val="center"/>
        <w:outlineLvl w:val="0"/>
        <w:rPr>
          <w:rFonts w:eastAsiaTheme="majorEastAsia" w:cstheme="majorBidi"/>
          <w:b/>
          <w:kern w:val="28"/>
          <w:lang w:eastAsia="pl-PL"/>
        </w:rPr>
      </w:pPr>
      <w:r w:rsidRPr="00DA0ED0">
        <w:rPr>
          <w:rFonts w:eastAsiaTheme="majorEastAsia" w:cstheme="majorBidi"/>
          <w:b/>
          <w:kern w:val="28"/>
          <w:lang w:eastAsia="pl-PL"/>
        </w:rPr>
        <w:t>UZASADNIENIE</w:t>
      </w:r>
      <w:r w:rsidRPr="00DA0ED0">
        <w:rPr>
          <w:rFonts w:eastAsiaTheme="majorEastAsia" w:cstheme="majorBidi"/>
          <w:b/>
          <w:kern w:val="28"/>
          <w:lang w:eastAsia="pl-PL"/>
        </w:rPr>
        <w:br/>
        <w:t>projektu uchwały Rady Miasta Stołecznego Warszawy</w:t>
      </w:r>
      <w:r w:rsidRPr="00DA0ED0">
        <w:rPr>
          <w:rFonts w:eastAsiaTheme="majorEastAsia" w:cstheme="majorBidi"/>
          <w:b/>
          <w:kern w:val="28"/>
          <w:lang w:eastAsia="pl-PL"/>
        </w:rPr>
        <w:br/>
        <w:t>w sprawie zmiany uchwały w sprawie utworzenia parku kulturowego</w:t>
      </w:r>
      <w:r w:rsidRPr="00DA0ED0">
        <w:rPr>
          <w:rFonts w:eastAsiaTheme="majorEastAsia" w:cstheme="majorBidi"/>
          <w:b/>
          <w:kern w:val="28"/>
          <w:lang w:eastAsia="pl-PL"/>
        </w:rPr>
        <w:br/>
        <w:t>„Historyczne Centrum Warszawy”</w:t>
      </w:r>
    </w:p>
    <w:p w14:paraId="58DF20EB" w14:textId="77777777" w:rsidR="00005ED2" w:rsidRPr="00DA0ED0" w:rsidRDefault="00005ED2" w:rsidP="00005ED2">
      <w:pPr>
        <w:ind w:left="0" w:firstLine="0"/>
        <w:outlineLvl w:val="0"/>
      </w:pPr>
      <w:r w:rsidRPr="00DA0ED0">
        <w:rPr>
          <w:rFonts w:eastAsia="Times New Roman" w:cs="Times New Roman"/>
          <w:lang w:eastAsia="pl-PL"/>
        </w:rPr>
        <w:t xml:space="preserve">Uchwałą </w:t>
      </w:r>
      <w:r w:rsidRPr="00DA0ED0">
        <w:t xml:space="preserve">nr XCI/2981/2023 z 7 grudnia 2023 r. (Dz. Urz. Woj. </w:t>
      </w:r>
      <w:proofErr w:type="spellStart"/>
      <w:r w:rsidRPr="00DA0ED0">
        <w:t>Maz</w:t>
      </w:r>
      <w:proofErr w:type="spellEnd"/>
      <w:r w:rsidRPr="00DA0ED0">
        <w:t>. 2023</w:t>
      </w:r>
      <w:r>
        <w:t xml:space="preserve"> r poz</w:t>
      </w:r>
      <w:r w:rsidRPr="00DA0ED0">
        <w:t>.14564) Rada Miasta Stołecznego Warszawy utworzyła park kulturowy „Historyczne Centrum Warszawy”. Park kulturowy jest formą prawnej ochrony zabytku, którym w tym przypadku jest krajobraz kulturowy historycznego centrum Warszawy. Park kulturowy obejmuje obszar od Nowego Miasta (ul. Sanguszki), do Łazienek Królewskich (ul. Gagarina), od wschodnich granic parków i terenów zieleni miejskiej położonych poniżej Skarpy Wiślanej (m.in. ul. Myśliwiecka, Rozbrat, Kruczkowskiego, Browarna, bulwary nadwiślańskie) do szeroko pojętych zapleczy Traktu Królewskiego i terenów pomiędzy Ogrodami Krasińskich i Saskim (Al. Ujazdowskie, ul. Nowy Świat, Krakowskie Przedmieście, place Małachowskieg</w:t>
      </w:r>
      <w:r>
        <w:t>o, Za Żelazną Bramą i Bankowy).</w:t>
      </w:r>
    </w:p>
    <w:p w14:paraId="02FEBD94" w14:textId="77777777" w:rsidR="00005ED2" w:rsidRPr="00DA0ED0" w:rsidRDefault="00005ED2" w:rsidP="00005ED2">
      <w:pPr>
        <w:ind w:left="0" w:firstLine="0"/>
        <w:outlineLvl w:val="0"/>
      </w:pPr>
      <w:r w:rsidRPr="00DA0ED0">
        <w:t xml:space="preserve">Zgodnie z </w:t>
      </w:r>
      <w:r w:rsidRPr="00DA0ED0">
        <w:rPr>
          <w:rFonts w:cs="Calibri"/>
        </w:rPr>
        <w:t>§</w:t>
      </w:r>
      <w:r w:rsidRPr="00DA0ED0">
        <w:t xml:space="preserve"> 19 ust. 3 tej uchwały park kulturowy „Historyczne Centrum Warszawy” istnieje od 14. dnia po ogłoszeniu w Dzienniku Urzędowym Województwa Mazowieckiego, czyli od 29 grudnia 2023 r. Natomiast ustanowione uchwałą zakazy i ograniczenia, zawarte w § 4-18, miały wejść w życie po upływie 12 miesięcy od dnia ogłoszenia, czyli 29 grudnia 2024 r. Uchwałą nr </w:t>
      </w:r>
      <w:r>
        <w:t>XII</w:t>
      </w:r>
      <w:r w:rsidRPr="00DA0ED0">
        <w:t>/</w:t>
      </w:r>
      <w:r>
        <w:t>399/</w:t>
      </w:r>
      <w:r w:rsidRPr="00DA0ED0">
        <w:t xml:space="preserve">2024 z </w:t>
      </w:r>
      <w:r>
        <w:t>28 listopada 2024 r. Rada m.st. Warszawy wydłuż</w:t>
      </w:r>
      <w:r w:rsidRPr="00DA0ED0">
        <w:t>yła o 5 m</w:t>
      </w:r>
      <w:r>
        <w:t xml:space="preserve">iesięcy tj. do 29 maja 2025 r. ten </w:t>
      </w:r>
      <w:r w:rsidRPr="00DA0ED0">
        <w:t>termin</w:t>
      </w:r>
      <w:r>
        <w:t xml:space="preserve"> wejścia dla przepisów </w:t>
      </w:r>
      <w:r w:rsidRPr="00895967">
        <w:rPr>
          <w:bCs/>
        </w:rPr>
        <w:t xml:space="preserve">§ 4-11, § 12 </w:t>
      </w:r>
      <w:r>
        <w:rPr>
          <w:bCs/>
        </w:rPr>
        <w:t>ust. 4- 7 oraz § 13- 17 (</w:t>
      </w:r>
      <w:r>
        <w:t>dotyczących robót budowalnych, małej architektury, nośników reklamowych, wystroju ogródków gastronomicznych i działalności handlowej i usługowej związanej z lokalem użytkowym).</w:t>
      </w:r>
    </w:p>
    <w:p w14:paraId="01BB80F4" w14:textId="77777777" w:rsidR="00005ED2" w:rsidRPr="00DA0ED0" w:rsidRDefault="00005ED2" w:rsidP="00005ED2">
      <w:pPr>
        <w:ind w:left="0" w:firstLine="0"/>
        <w:outlineLvl w:val="0"/>
      </w:pPr>
      <w:r w:rsidRPr="00DA0ED0">
        <w:t xml:space="preserve">Niedługo po przyjęciu uchwały tworzącej park kulturowy </w:t>
      </w:r>
      <w:r>
        <w:t>okazało się</w:t>
      </w:r>
      <w:r w:rsidRPr="00DA0ED0">
        <w:t>, że niezbędna będzie kor</w:t>
      </w:r>
      <w:r>
        <w:t>ekta oczywistej omyłki pisarskiej</w:t>
      </w:r>
      <w:r w:rsidRPr="00DA0ED0">
        <w:t xml:space="preserve"> w treści </w:t>
      </w:r>
      <w:r w:rsidRPr="00DA0ED0">
        <w:rPr>
          <w:rFonts w:cs="Calibri"/>
        </w:rPr>
        <w:t>§</w:t>
      </w:r>
      <w:r>
        <w:t xml:space="preserve"> 7 ust. 4</w:t>
      </w:r>
      <w:r w:rsidRPr="00DA0ED0">
        <w:t xml:space="preserve"> oraz dopuszczenie lokalizacji omyłkowo usuniętych z załącznika graficznego nr 4 ogródków gastronomicznych oznaczonych numerami 44 i 45. Konieczność dokonania tych technicznych korekt otworzyła sposobność do zaproponowania merytorycznych poprawek w zasadach funkcjonowania parku oraz lepsze ujednolicenie z projektowanymi kolejnymi aktami prawnymi</w:t>
      </w:r>
      <w:r>
        <w:t>.</w:t>
      </w:r>
    </w:p>
    <w:p w14:paraId="114ECE3D" w14:textId="77777777" w:rsidR="00005ED2" w:rsidRPr="00DA0ED0" w:rsidRDefault="00005ED2" w:rsidP="00005ED2">
      <w:pPr>
        <w:ind w:left="0" w:firstLine="0"/>
        <w:outlineLvl w:val="0"/>
      </w:pPr>
      <w:r w:rsidRPr="00DA0ED0">
        <w:t>W lipcu 2024 r. zarządzające parkiem kulturowym Biuro Stołecznego Konserwatora Zabytków (dalej: BSKZ) odbyło cykl spotkań z przedsiębiorcami z terenu Starego i Nowego Miasta. Pięć dni rozmów dało osobom prowadzącym działalność handlową i usługową szczegółową wiedzę na temat wymaganych uchwałą zmian w oznakowaniu lokali, wystroju ogródków gastronomicznych oraz braku przyzwolenia zarządcy parku kulturowego na praktykowaną od lat, nielegalną ekspozycję towaru na elewacjach i na chodnikach. Rozmowy te uświadomiły też autorom uchwały, że część z jej przepisów wymaga doprecyzowania, ponieważ budzą one wątpliwości interpretacyjne, a część mimo wcześniejszych ustaleń nadal jest zbyt restrykcyjna. Ich stosowanie wymuszałoby demontaż nośników reklamowych lub rezygnację z innych elementów, które w praktyce nie wpływają negatywnie na zachowanie i ekspozycję krajobrazu kulturowego Historycznego Centrum. W efekcie tych rozmów uwzględniono znaczną część zgłoszonych przez przedsię</w:t>
      </w:r>
      <w:r>
        <w:t>biorców ustnie i pisemnie uwag.</w:t>
      </w:r>
    </w:p>
    <w:p w14:paraId="174AAA1D" w14:textId="77777777" w:rsidR="00005ED2" w:rsidRDefault="00005ED2" w:rsidP="00005ED2">
      <w:pPr>
        <w:ind w:left="0" w:firstLine="0"/>
        <w:outlineLvl w:val="0"/>
      </w:pPr>
      <w:r w:rsidRPr="00DA0ED0">
        <w:lastRenderedPageBreak/>
        <w:t xml:space="preserve">Ponadto latem 2024 r., na prośbę BSKZ, Biuro Architektury i Planowania Przestrzennego (dalej: </w:t>
      </w:r>
      <w:proofErr w:type="spellStart"/>
      <w:r w:rsidRPr="00DA0ED0">
        <w:t>BAiPP</w:t>
      </w:r>
      <w:proofErr w:type="spellEnd"/>
      <w:r w:rsidRPr="00DA0ED0">
        <w:t xml:space="preserve">) przeanalizowało przepisy uchwały o parku kulturowym pod kątem zgodności z najnowszą, uwzględniającą uwagi z konsultacji społecznych, wersją projektu uchwały w sprawie zasad i warunków sytuowania obiektów małej architektury, tablic reklamowych i urządzeń reklamowych oraz ogrodzeń (dalej: uchwała krajobrazowa) dla Warszawy. Od początku prac nad parkiem kulturowym Historycznego Centrum priorytetem </w:t>
      </w:r>
      <w:r>
        <w:t xml:space="preserve">Miasta </w:t>
      </w:r>
      <w:r w:rsidRPr="00DA0ED0">
        <w:t>był</w:t>
      </w:r>
      <w:r>
        <w:t xml:space="preserve">a </w:t>
      </w:r>
      <w:r w:rsidRPr="00DA0ED0">
        <w:t>spójnoś</w:t>
      </w:r>
      <w:r>
        <w:t>ć</w:t>
      </w:r>
      <w:r w:rsidRPr="00DA0ED0">
        <w:t xml:space="preserve"> obu aktów prawa miejscowego</w:t>
      </w:r>
      <w:r>
        <w:t>, a co za tym idzie zapewnienie przewidywalności przepisów prawa.</w:t>
      </w:r>
      <w:r w:rsidRPr="00DA0ED0">
        <w:t xml:space="preserve"> </w:t>
      </w:r>
      <w:r>
        <w:t xml:space="preserve">Wejście w życie przepisów uchwały o </w:t>
      </w:r>
      <w:r w:rsidRPr="00DA0ED0">
        <w:t xml:space="preserve"> parku kulturow</w:t>
      </w:r>
      <w:r>
        <w:t xml:space="preserve">ym </w:t>
      </w:r>
      <w:r w:rsidRPr="00DA0ED0">
        <w:t>doprowadzi do zlikwidowania chaosu reklamowego</w:t>
      </w:r>
      <w:r>
        <w:t xml:space="preserve"> w Historycznym Centrum</w:t>
      </w:r>
      <w:r w:rsidRPr="00DA0ED0">
        <w:t>, a</w:t>
      </w:r>
      <w:r>
        <w:t xml:space="preserve"> oznakowanie działających tu instytucji i firm</w:t>
      </w:r>
      <w:r w:rsidRPr="00DA0ED0">
        <w:t xml:space="preserve"> będzie dostosowan</w:t>
      </w:r>
      <w:r>
        <w:t>e</w:t>
      </w:r>
      <w:r w:rsidRPr="00DA0ED0">
        <w:t xml:space="preserve"> do przepisów </w:t>
      </w:r>
      <w:r>
        <w:t xml:space="preserve">przyszłej </w:t>
      </w:r>
      <w:r w:rsidRPr="00DA0ED0">
        <w:t>uchwały krajobrazowej. Zapewni to najwyższe standardy jakości nośników reklamowych na terenie parku kulturowego</w:t>
      </w:r>
      <w:r>
        <w:t xml:space="preserve"> i zabezpieczy interes przedsiębiorców</w:t>
      </w:r>
      <w:r w:rsidRPr="00DA0ED0">
        <w:t xml:space="preserve">. Działanie to jest wyrazem konsekwentnej polityki reklamowej miasta stołecznego Warszawy, którego Rada 16 stycznia 2020 r. podjęła uchwałę krajobrazową. Przed wejściem w życie uchwały krajobrazowej </w:t>
      </w:r>
      <w:r>
        <w:t xml:space="preserve">konieczna będzie </w:t>
      </w:r>
      <w:r w:rsidRPr="00DA0ED0">
        <w:t>analiz</w:t>
      </w:r>
      <w:r>
        <w:t>a</w:t>
      </w:r>
      <w:r w:rsidRPr="00DA0ED0">
        <w:t xml:space="preserve"> </w:t>
      </w:r>
      <w:r>
        <w:t xml:space="preserve">porównawcza </w:t>
      </w:r>
      <w:r w:rsidRPr="00DA0ED0">
        <w:t>przepisów obu aktów pra</w:t>
      </w:r>
      <w:r>
        <w:t>w</w:t>
      </w:r>
      <w:r w:rsidRPr="00DA0ED0">
        <w:t>a miejscowego pod kątem ich spójnego współistnienia w obiegu prawnym</w:t>
      </w:r>
      <w:r>
        <w:t>.</w:t>
      </w:r>
    </w:p>
    <w:p w14:paraId="266CCFFB" w14:textId="77777777" w:rsidR="00005ED2" w:rsidRDefault="00005ED2" w:rsidP="00005ED2">
      <w:pPr>
        <w:ind w:left="0" w:firstLine="0"/>
        <w:outlineLvl w:val="0"/>
      </w:pPr>
      <w:r>
        <w:t xml:space="preserve">Daleko posunięte zmiany w rozdziale o nośnikach reklamowych w uchwale o parku kulturowym nie mogłyby zostać uchwalone bez przedyskutowania ich z właścicielami nieruchomości i przedsiębiorcami. W grudniu 2024 r. odbyły się konsultacje społeczne, które cieszyły się dużą popularnością. Złożono około 150 uwag. Ponad 40 z nich zostało uwzględnionych w całości, kolejnych 26 częściowo. Około 50 uwag nie mogło zostać rozpatrzonych pozytywnie. Kolejnych 30 wniosków uzyskało wyjaśnienia. Wszystkie uwagi wraz z dotyczącymi ich rozstrzygnięciami dostępne są w raporcie z konsultacji społecznych, opublikowanym na stronie internetowej Centrum Komunikacji Społecznej. Najliczniejsze uwagi dotyczyły załącznika mapowego nr 4, który wskazuje dopuszczalne miejsca pod ogródki gastronomiczne na Starym i Nowym Mieście, Krakowskim Przedmieściu, Nowym Świecie i ul. Foksal. Przedsiębiorcy wnioskowali o możliwość dalszego wystawiana towarów przed sklepami, na elewacjach i chodnikach, szukali sposobu zalegalizowania praktykowanego od dekad bezumownego zajmowania terenu przed swoimi lokalami. </w:t>
      </w:r>
    </w:p>
    <w:p w14:paraId="37738F5E" w14:textId="77777777" w:rsidR="00005ED2" w:rsidRDefault="00005ED2" w:rsidP="00005ED2">
      <w:pPr>
        <w:ind w:left="0" w:firstLine="0"/>
        <w:outlineLvl w:val="0"/>
      </w:pPr>
      <w:r>
        <w:t>Projekt uchwały zmieniającej uwzględnia też część uwag złożonych przez biura i jednostki merytoryczne. Opiniowali oni projekt dwukrotnie: w październiku 2023 r., czyli przed konsultacjami społecznymi i po nich w marcu 2025 r. Uwagi uwzględnione są opisane poniżej. Uzasadnienie nieuwzględnienia części uwag znajduje się w kartach uzgodnień.</w:t>
      </w:r>
    </w:p>
    <w:p w14:paraId="674FDFD7" w14:textId="77777777" w:rsidR="00005ED2" w:rsidRPr="00DA0ED0" w:rsidRDefault="00005ED2" w:rsidP="00005ED2">
      <w:pPr>
        <w:ind w:left="0" w:firstLine="0"/>
        <w:outlineLvl w:val="0"/>
      </w:pPr>
      <w:r>
        <w:t xml:space="preserve">Projekt uchwały zmieniającej uzyskał pozytywną opinię </w:t>
      </w:r>
      <w:r w:rsidRPr="00DA0ED0">
        <w:t>Mazowieckiego Woje</w:t>
      </w:r>
      <w:r>
        <w:t xml:space="preserve">wódzkiego Konserwatora Zabytków (dalej: MWKZ) w listopadzie 2024 r. i w marcu 2025 r. </w:t>
      </w:r>
      <w:r w:rsidRPr="00DA0ED0">
        <w:t xml:space="preserve"> </w:t>
      </w:r>
    </w:p>
    <w:p w14:paraId="7E4B1B03" w14:textId="77777777" w:rsidR="00005ED2" w:rsidRPr="00DA0ED0" w:rsidRDefault="00005ED2" w:rsidP="00005ED2">
      <w:pPr>
        <w:ind w:left="0" w:firstLine="0"/>
        <w:outlineLvl w:val="0"/>
      </w:pPr>
      <w:r w:rsidRPr="00DA0ED0">
        <w:t>Zmiany w uchwale podzielić można na korekty oczywistych omyłek i</w:t>
      </w:r>
      <w:r>
        <w:t xml:space="preserve"> doprecyzowania, </w:t>
      </w:r>
      <w:r w:rsidRPr="00DA0ED0">
        <w:t>liberaliz</w:t>
      </w:r>
      <w:r>
        <w:t>acje przepisów,</w:t>
      </w:r>
      <w:r w:rsidRPr="00DA0ED0">
        <w:t xml:space="preserve"> zmiany wynikające z powiązań z projektowaną uchwałą krajobrazową</w:t>
      </w:r>
      <w:r>
        <w:t xml:space="preserve"> i zmiany wynikłe z konsultacji społecznych.</w:t>
      </w:r>
    </w:p>
    <w:p w14:paraId="22582F1D" w14:textId="77777777" w:rsidR="00005ED2" w:rsidRPr="00DA0ED0" w:rsidRDefault="00005ED2" w:rsidP="00005ED2">
      <w:pPr>
        <w:ind w:left="0" w:firstLine="0"/>
        <w:outlineLvl w:val="0"/>
      </w:pPr>
      <w:r w:rsidRPr="00DA0ED0">
        <w:t xml:space="preserve">1) W </w:t>
      </w:r>
      <w:r w:rsidRPr="00DA0ED0">
        <w:rPr>
          <w:rFonts w:cs="Calibri"/>
        </w:rPr>
        <w:t>§</w:t>
      </w:r>
      <w:r w:rsidRPr="00DA0ED0">
        <w:t xml:space="preserve"> </w:t>
      </w:r>
      <w:r>
        <w:t xml:space="preserve">2 dodano trzy definicje: „nośnika reklamowego w formie ażurowej”, „sponsorowanej iluminacji świątecznej” i </w:t>
      </w:r>
      <w:r w:rsidRPr="00DA0ED0">
        <w:t xml:space="preserve">„witryny”. Podczas spotkań z przedsiębiorcami w lipcu 2024 r. oraz prac nad </w:t>
      </w:r>
      <w:r w:rsidRPr="00DA0ED0">
        <w:lastRenderedPageBreak/>
        <w:t xml:space="preserve">redakcją projektu uchwały zmieniającej pojawiały się odnośnie do tych sformułowań wątpliwości interpretacyjne. </w:t>
      </w:r>
      <w:r>
        <w:t>Wprowadzono też korekty do definicji „dekoracji architektonicznej”, „nośnika reklamowego formatu małego” i „strefy parteru”. Definicje p</w:t>
      </w:r>
      <w:r w:rsidRPr="00DA0ED0">
        <w:t>owstały w oparciu o projekt uchwały krajobrazowej. Są ich uproszczoną i dostosowaną do specyfiki parku kulturowego wersją.</w:t>
      </w:r>
    </w:p>
    <w:p w14:paraId="2C142A1A" w14:textId="77777777" w:rsidR="00005ED2" w:rsidRPr="00DA0ED0" w:rsidRDefault="00005ED2" w:rsidP="00005ED2">
      <w:pPr>
        <w:ind w:left="0" w:firstLine="0"/>
        <w:outlineLvl w:val="0"/>
      </w:pPr>
      <w:r w:rsidRPr="00DA0ED0">
        <w:t xml:space="preserve">2) W </w:t>
      </w:r>
      <w:r w:rsidRPr="00DA0ED0">
        <w:rPr>
          <w:rFonts w:cs="Calibri"/>
        </w:rPr>
        <w:t>§</w:t>
      </w:r>
      <w:r w:rsidRPr="00DA0ED0">
        <w:t xml:space="preserve"> 3 przeredagowano zdanie wprowadzające, tak aby pojawiło się słowo „sposoby”. Nie zmienia to merytorycznego znaczenia paragrafu. Zmiana ma </w:t>
      </w:r>
      <w:r>
        <w:t xml:space="preserve">na </w:t>
      </w:r>
      <w:r w:rsidRPr="00DA0ED0">
        <w:t>celu wykluczenie ewentualnych zarzutów, że sposób ochrony parku kulturowego nie został określony. Ma to związek z orzeczeniem Wojewódzkiego Sądu Administracyjnego w Szczec</w:t>
      </w:r>
      <w:r>
        <w:t xml:space="preserve">inie z dnia 5 sierpnia 2010 r. </w:t>
      </w:r>
      <w:r w:rsidRPr="00DA0ED0">
        <w:t>(II SA/</w:t>
      </w:r>
      <w:proofErr w:type="spellStart"/>
      <w:r w:rsidRPr="00DA0ED0">
        <w:t>Sz</w:t>
      </w:r>
      <w:proofErr w:type="spellEnd"/>
      <w:r w:rsidRPr="00DA0ED0">
        <w:t xml:space="preserve"> 166/10).</w:t>
      </w:r>
    </w:p>
    <w:p w14:paraId="1C9FF4A0" w14:textId="77777777" w:rsidR="00005ED2" w:rsidRPr="00E6702C" w:rsidRDefault="00005ED2" w:rsidP="00005ED2">
      <w:pPr>
        <w:ind w:left="0" w:firstLine="0"/>
        <w:outlineLvl w:val="0"/>
        <w:rPr>
          <w:u w:val="single"/>
        </w:rPr>
      </w:pPr>
      <w:r w:rsidRPr="00DA0ED0">
        <w:t>3</w:t>
      </w:r>
      <w:r>
        <w:t>a</w:t>
      </w:r>
      <w:r w:rsidRPr="00DA0ED0">
        <w:t xml:space="preserve">) W </w:t>
      </w:r>
      <w:r w:rsidRPr="00DA0ED0">
        <w:rPr>
          <w:rFonts w:cs="Calibri"/>
        </w:rPr>
        <w:t>§</w:t>
      </w:r>
      <w:r>
        <w:t xml:space="preserve"> 4 </w:t>
      </w:r>
      <w:r w:rsidRPr="00DA0ED0">
        <w:t xml:space="preserve">ust. 2 zliberalizowano przepis zakazujący stosowania nieuzasadnionych historycznie </w:t>
      </w:r>
      <w:r w:rsidRPr="00DA0ED0">
        <w:rPr>
          <w:rFonts w:asciiTheme="minorHAnsi" w:hAnsiTheme="minorHAnsi" w:cstheme="minorHAnsi"/>
        </w:rPr>
        <w:t xml:space="preserve">okien i drzwi, krat i rolet antywłamaniowych, okładzin elewacyjnych, opraw oświetleniowych lub orynnowania. W poprawionym brzmieniu nie dotyczy on </w:t>
      </w:r>
      <w:r w:rsidRPr="00DA0ED0">
        <w:t xml:space="preserve">obiektów istniejących w dniu wejścia w życie uchwały w sprawie utworzenia parku kulturowego. Wyegzekwowanie tego przepisu byłoby nierealne i narażałoby zarówno prywatnych właścicieli, jak i gminę oraz Skarb Państwa na poważne koszty. </w:t>
      </w:r>
      <w:r w:rsidRPr="00FE6143">
        <w:t>Uwzględniono też uwagę z konsultacji społecznych, dodając do wyliczenia pokrycia dachowe.</w:t>
      </w:r>
      <w:r>
        <w:rPr>
          <w:u w:val="single"/>
        </w:rPr>
        <w:t xml:space="preserve"> </w:t>
      </w:r>
      <w:r w:rsidRPr="00E3738B">
        <w:t>3b) Uwzględniono</w:t>
      </w:r>
      <w:r>
        <w:t xml:space="preserve"> też uwagę z konsultacji społecznych i zliberalizowano ust. 6., zakaz montażu stacji nadawczych telefonii komórkowej na budynkach i terenach wpisanych do rejestru zabytków i terenach zieleni został zastąpiony przez ograniczenie. Dopuszcza się montaż tych urządzeń wyłącznie </w:t>
      </w:r>
      <w:r w:rsidRPr="00F1150E">
        <w:rPr>
          <w:rFonts w:eastAsia="Times New Roman"/>
        </w:rPr>
        <w:t>na dachach i elewacjach innych niż front</w:t>
      </w:r>
      <w:r>
        <w:rPr>
          <w:rFonts w:eastAsia="Times New Roman"/>
        </w:rPr>
        <w:t>owa, w sposób wkomponowany w</w:t>
      </w:r>
      <w:r w:rsidRPr="00F1150E">
        <w:rPr>
          <w:rFonts w:eastAsia="Times New Roman"/>
        </w:rPr>
        <w:t xml:space="preserve"> architekturę</w:t>
      </w:r>
      <w:r>
        <w:rPr>
          <w:rFonts w:eastAsia="Times New Roman"/>
        </w:rPr>
        <w:t xml:space="preserve"> rejestrowych obiektów. Zrezygnowano z objęcia przepisem terenów zieleni. Stacje nadawcze w tych lokalizacjach </w:t>
      </w:r>
      <w:r w:rsidRPr="00E6702C">
        <w:rPr>
          <w:rFonts w:eastAsia="Times New Roman"/>
        </w:rPr>
        <w:t>nie są montowane, bo nie ma to uzasadnienia</w:t>
      </w:r>
      <w:r>
        <w:rPr>
          <w:rFonts w:eastAsia="Times New Roman"/>
        </w:rPr>
        <w:t xml:space="preserve"> technicznego.</w:t>
      </w:r>
    </w:p>
    <w:p w14:paraId="3F78550C" w14:textId="77777777" w:rsidR="00005ED2" w:rsidRDefault="00005ED2" w:rsidP="00005ED2">
      <w:pPr>
        <w:ind w:left="0" w:firstLine="0"/>
        <w:outlineLvl w:val="0"/>
      </w:pPr>
      <w:r w:rsidRPr="00DA0ED0">
        <w:t xml:space="preserve">4) </w:t>
      </w:r>
      <w:r>
        <w:t xml:space="preserve">W </w:t>
      </w:r>
      <w:r>
        <w:rPr>
          <w:rFonts w:cs="Calibri"/>
        </w:rPr>
        <w:t>§</w:t>
      </w:r>
      <w:r>
        <w:t xml:space="preserve"> 6 ust. 4 dodano wyjątek dla terenów Starego i Nowego Miasta, uwzględniając uwagę Zarządu Terenów Publicznych. Umożliwi to dalsze funkcjonowanie np. koszy na śmieci na węższych niż 180 cm staromiejskich chodnikach.</w:t>
      </w:r>
    </w:p>
    <w:p w14:paraId="06638CAC" w14:textId="77777777" w:rsidR="00005ED2" w:rsidRPr="00DA0ED0" w:rsidRDefault="00005ED2" w:rsidP="00005ED2">
      <w:pPr>
        <w:ind w:left="0" w:firstLine="0"/>
        <w:outlineLvl w:val="0"/>
      </w:pPr>
      <w:r>
        <w:t xml:space="preserve">5) </w:t>
      </w:r>
      <w:r w:rsidRPr="00DA0ED0">
        <w:t xml:space="preserve">W </w:t>
      </w:r>
      <w:r w:rsidRPr="00DA0ED0">
        <w:rPr>
          <w:rFonts w:cs="Calibri"/>
        </w:rPr>
        <w:t>§</w:t>
      </w:r>
      <w:r w:rsidRPr="00DA0ED0">
        <w:t xml:space="preserve"> 7 wprowadzono daleko idące zmiany, zdecydowano więc </w:t>
      </w:r>
      <w:r>
        <w:t xml:space="preserve">dla </w:t>
      </w:r>
      <w:r w:rsidRPr="00DA0ED0">
        <w:t>czytelności tekstu o zmianie brzmienia całego paragrafu.</w:t>
      </w:r>
      <w:r w:rsidRPr="00DA0ED0">
        <w:br/>
        <w:t xml:space="preserve">- W </w:t>
      </w:r>
      <w:r w:rsidRPr="00DA0ED0">
        <w:rPr>
          <w:rFonts w:cs="Calibri"/>
        </w:rPr>
        <w:t>§</w:t>
      </w:r>
      <w:r w:rsidRPr="00DA0ED0">
        <w:t>7 ust. 1 pkt 1 d</w:t>
      </w:r>
      <w:r>
        <w:t>odano do listy niedopuszczalnych nośników reklamowych, te które przesłaniają inne reklamy.</w:t>
      </w:r>
      <w:r w:rsidRPr="00DA0ED0">
        <w:br/>
        <w:t xml:space="preserve">- W </w:t>
      </w:r>
      <w:r w:rsidRPr="00DA0ED0">
        <w:rPr>
          <w:rFonts w:cs="Calibri"/>
        </w:rPr>
        <w:t>§</w:t>
      </w:r>
      <w:r w:rsidRPr="00DA0ED0">
        <w:t xml:space="preserve"> 7 ust.1 wykreślono pkt 3, czyli zrezygnowano z zakazu umieszczania szyldów na czaszach markiz umieszczonych na stałe na elewacji. Zapis ten był bardziej restrykcyjny niż przepisy projektowanej uchwały krajobrazowej, a dodatkowe rozmowy z przedsiębiorcami wykazały, że istnieje znaczna liczba markiz korzystających z takiej formy oznakowania, które nie wpływają negatywnie na </w:t>
      </w:r>
      <w:r>
        <w:t>krajobraz kulturowy więc</w:t>
      </w:r>
      <w:r w:rsidRPr="00DA0ED0">
        <w:t xml:space="preserve"> ich usuwanie nie byłoby celowe</w:t>
      </w:r>
      <w:r>
        <w:t>.</w:t>
      </w:r>
      <w:r w:rsidRPr="00DA0ED0">
        <w:br/>
        <w:t xml:space="preserve">- Zamieniono miejscami ustępy 2 i 6, dążąc do logicznego uporządkowania tekstu zgodnie z </w:t>
      </w:r>
      <w:r>
        <w:t>zasadą „od ogółu do szczegółu”.</w:t>
      </w:r>
      <w:r>
        <w:br/>
        <w:t>-  Ust. 2 pkt 1) został doprecyzowany na skutek uwzględnienia uwagi Biura Ochrony Środowiska (BOŚ). Dookreślono zakres ciepłej barwy podświetlenia nośników reklamowych - 2700-3000 K.</w:t>
      </w:r>
      <w:r>
        <w:br/>
      </w:r>
      <w:r w:rsidRPr="00DA0ED0">
        <w:t xml:space="preserve">- Zgodnie z projektem uchwały krajobrazowej doprecyzowano </w:t>
      </w:r>
      <w:r w:rsidRPr="00DA0ED0">
        <w:rPr>
          <w:rFonts w:cs="Calibri"/>
        </w:rPr>
        <w:t>§</w:t>
      </w:r>
      <w:r>
        <w:t xml:space="preserve"> 7 ust. 3 pkt 1, czyli </w:t>
      </w:r>
      <w:r w:rsidRPr="00DA0ED0">
        <w:t xml:space="preserve">przepis o szyldach umieszczanych na czas remontu elewacji, wskazując, że szyld </w:t>
      </w:r>
      <w:proofErr w:type="spellStart"/>
      <w:r w:rsidRPr="00DA0ED0">
        <w:t>banerowy</w:t>
      </w:r>
      <w:proofErr w:type="spellEnd"/>
      <w:r w:rsidRPr="00DA0ED0">
        <w:t xml:space="preserve"> należy umieszczać na siatce ochronnej rusztowania budowlanego.</w:t>
      </w:r>
      <w:r w:rsidRPr="00DA0ED0">
        <w:br/>
      </w:r>
      <w:r w:rsidRPr="00DA0ED0">
        <w:lastRenderedPageBreak/>
        <w:t xml:space="preserve">- </w:t>
      </w:r>
      <w:r>
        <w:t xml:space="preserve">Uwzględniono uwagę </w:t>
      </w:r>
      <w:proofErr w:type="spellStart"/>
      <w:r>
        <w:t>BAiPP</w:t>
      </w:r>
      <w:proofErr w:type="spellEnd"/>
      <w:r>
        <w:t xml:space="preserve"> i w ust. 3 pkt 2 zawężono dopuszczalność </w:t>
      </w:r>
      <w:proofErr w:type="spellStart"/>
      <w:r>
        <w:t>banerowych</w:t>
      </w:r>
      <w:proofErr w:type="spellEnd"/>
      <w:r>
        <w:t xml:space="preserve"> nośników reklamowych publicznych instytucji kultury wyłącznie do szyldów. </w:t>
      </w:r>
      <w:r>
        <w:br/>
        <w:t xml:space="preserve">- </w:t>
      </w:r>
      <w:r w:rsidRPr="00DA0ED0">
        <w:t xml:space="preserve">Skorygowano oczywistą omyłkę pisarską w </w:t>
      </w:r>
      <w:r w:rsidRPr="00DA0ED0">
        <w:rPr>
          <w:rFonts w:cs="Calibri"/>
        </w:rPr>
        <w:t>§</w:t>
      </w:r>
      <w:r w:rsidRPr="00DA0ED0">
        <w:t xml:space="preserve"> 7 ust. 4, dopuszczając umieszczanie ekspozytorów instytucji kultury w odległości do 15 m (a nie 1 m) od wejścia do budynku. </w:t>
      </w:r>
      <w:r>
        <w:t>Doprecyzowano też, że chodzi o ekspozytory publicznych instytucji kultury i że muszą one być konstrukcjami trwałymi.</w:t>
      </w:r>
      <w:r>
        <w:br/>
        <w:t xml:space="preserve">- Doprecyzowano ust. 5, wskazując dopuszczalne miejsca lokalizacji nośników reklamowych informujących o ofercie zbycia lub najmu lokalu, budynku lub nieruchomości. Korekta, zgodna z przepisami projektowanej uchwały krajobrazowej, ograniczy lokalizację tych nośników tylko do terenu nieruchomości, której dotyczy oferta najmu lub sprzedaży. </w:t>
      </w:r>
      <w:r>
        <w:br/>
        <w:t xml:space="preserve">- Uwzględniono uwagę Zarządu Terenów Publicznych i doprecyzowano ust. 6 pkt 2. Do zakazu dla  nośników reklamowych w formie niezwiązanego trwale z gruntem stojaka z tablicą lub tablicami reklamowymi (czyli np. </w:t>
      </w:r>
      <w:proofErr w:type="spellStart"/>
      <w:r>
        <w:t>potykaczy</w:t>
      </w:r>
      <w:proofErr w:type="spellEnd"/>
      <w:r>
        <w:t xml:space="preserve">) dodano wyjątek dotyczący pulpitów wolnostojących, o których mowa w </w:t>
      </w:r>
      <w:r>
        <w:rPr>
          <w:rFonts w:cs="Calibri"/>
        </w:rPr>
        <w:t>§</w:t>
      </w:r>
      <w:r>
        <w:t xml:space="preserve"> 11.</w:t>
      </w:r>
      <w:r>
        <w:br/>
        <w:t>- W ustępie dotyczącym wyjątków na czas imprez plenerowych wprowadzono poprawki porządkowe.</w:t>
      </w:r>
    </w:p>
    <w:p w14:paraId="341857C2" w14:textId="77777777" w:rsidR="00005ED2" w:rsidRPr="00DA0ED0" w:rsidRDefault="00005ED2" w:rsidP="00005ED2">
      <w:pPr>
        <w:ind w:left="0" w:firstLine="0"/>
        <w:outlineLvl w:val="0"/>
      </w:pPr>
      <w:r>
        <w:t xml:space="preserve">6) </w:t>
      </w:r>
      <w:r w:rsidRPr="00DA0ED0">
        <w:t xml:space="preserve">W </w:t>
      </w:r>
      <w:r w:rsidRPr="00DA0ED0">
        <w:rPr>
          <w:rFonts w:cs="Calibri"/>
        </w:rPr>
        <w:t>§</w:t>
      </w:r>
      <w:r>
        <w:t xml:space="preserve"> 8</w:t>
      </w:r>
      <w:r w:rsidRPr="00DA0ED0">
        <w:t xml:space="preserve"> wprowadzono daleko idące zmiany, zdecydowano więc dla czytelności tekstu o zmianie brzmienia całego paragrafu.</w:t>
      </w:r>
      <w:r>
        <w:br/>
        <w:t xml:space="preserve">- </w:t>
      </w:r>
      <w:r w:rsidRPr="00DA0ED0">
        <w:t xml:space="preserve">W </w:t>
      </w:r>
      <w:r w:rsidRPr="00DA0ED0">
        <w:rPr>
          <w:rFonts w:cs="Calibri"/>
        </w:rPr>
        <w:t>§</w:t>
      </w:r>
      <w:r w:rsidRPr="00DA0ED0">
        <w:t xml:space="preserve"> 8 </w:t>
      </w:r>
      <w:r>
        <w:t xml:space="preserve">ust. 1 </w:t>
      </w:r>
      <w:r w:rsidRPr="00DA0ED0">
        <w:t xml:space="preserve">z limitu maksymalnie 5 szyldów na lokal wyłączono ażurowe naklejki i kaligrafie umieszczone bezpośrednio na szkleniu witryn. Ażurowe znaki na witrynie są w zdecydowanej większości przypadków bardzo dyskretną formą oznakowania, która nie tylko nie wpływa negatywnie na krajobraz kulturowy, ale też nie ingeruje w substancję elewacji. Żeby wykluczyć wątpliwości określono procentowo stopień ażurowość w definicji dodanej do słownika w </w:t>
      </w:r>
      <w:r w:rsidRPr="00DA0ED0">
        <w:rPr>
          <w:rFonts w:cs="Calibri"/>
        </w:rPr>
        <w:t>§</w:t>
      </w:r>
      <w:r w:rsidRPr="00DA0ED0">
        <w:t xml:space="preserve"> 2 pkt 6</w:t>
      </w:r>
      <w:r w:rsidRPr="00DA0ED0">
        <w:rPr>
          <w:rFonts w:cs="Calibri"/>
        </w:rPr>
        <w:t>¹</w:t>
      </w:r>
      <w:r w:rsidRPr="00DA0ED0">
        <w:t>. Do listy wyjątków dopisano też szyldy umieszczane na zadaszeniach i ogrodzeniach ogródków gastronomicznych</w:t>
      </w:r>
      <w:r>
        <w:t xml:space="preserve">, które z definicji są sezonowe, oraz niewielkie szyldy umieszczane na owiewkach markiz umieszczonych na stałe na elewacji. Wyjątkiem objęto informacje o godzinach otwarcia lokali. </w:t>
      </w:r>
      <w:r w:rsidRPr="00DA0ED0">
        <w:t xml:space="preserve"> To oczywiste dla autorów uchwały o parku kulturowym wyłączenie było przedmiotem pytań ze strony </w:t>
      </w:r>
      <w:r>
        <w:t>urzędników UM i przedsiębiorców</w:t>
      </w:r>
      <w:r w:rsidRPr="00DA0ED0">
        <w:t>.</w:t>
      </w:r>
      <w:r>
        <w:t xml:space="preserve"> Uwzględniono też zgłoszone w konsultacjach społecznych wyjątki dla szyldów umieszczonych wewnątrz lokalu, ponad 5 metrów od witryn i szyldów niewidocznych z przestrzeni publicznej.</w:t>
      </w:r>
      <w:r w:rsidRPr="00DA0ED0">
        <w:br/>
        <w:t xml:space="preserve">- W </w:t>
      </w:r>
      <w:r w:rsidRPr="00DA0ED0">
        <w:rPr>
          <w:rFonts w:cs="Calibri"/>
        </w:rPr>
        <w:t>§</w:t>
      </w:r>
      <w:r w:rsidRPr="00DA0ED0">
        <w:t xml:space="preserve"> 8 ust. 2 wyliczenie przykładowych miejsc, gdzie dopuszcza się umieszczanie szyldów zbiorczych zastąpiono precyzyjnym sformułowaniem zgodnym z najnowszą wersją </w:t>
      </w:r>
      <w:r>
        <w:t>projektu uchwały krajobrazowej.</w:t>
      </w:r>
      <w:r>
        <w:br/>
        <w:t xml:space="preserve">- Uwzględniono zmiany w projekcie uchwały krajobrazowej i doprecyzowano </w:t>
      </w:r>
      <w:r>
        <w:rPr>
          <w:rFonts w:cs="Calibri"/>
        </w:rPr>
        <w:t>§</w:t>
      </w:r>
      <w:r>
        <w:t xml:space="preserve"> 8 ust. 3. Niedopuszczalne są tym samym szyldy w formie wyświetlaczy choćby umożliwiających emisję zmiennej i ruchomej treści. Zakaz ten uzupełniono jednak listą wyjątków, która obejmuje m.in. wyświetlacze instytucji kultury, kantorów, automatów paczkowych, ekspozytorów menu, czy ekrany  umieszczone wewnątrz lokalu, ponad 2 metry od witryn.</w:t>
      </w:r>
      <w:r>
        <w:br/>
        <w:t>-</w:t>
      </w:r>
      <w:r w:rsidRPr="00DA0ED0">
        <w:t xml:space="preserve"> </w:t>
      </w:r>
      <w:r>
        <w:t xml:space="preserve">Dostosowano też do projektu uchwały krajobrazowej przepisy dotyczące szyldów umieszczanych w obrysie witryn. W nowym brzmieniu przesłaniać one mogą maksymalnie 20% witryny, niezależnie od tego czy umieszczone są od wewnątrz, od zewnątrz lub na szkleniu witryny, jako </w:t>
      </w:r>
      <w:proofErr w:type="spellStart"/>
      <w:r>
        <w:t>nieażurowe</w:t>
      </w:r>
      <w:proofErr w:type="spellEnd"/>
      <w:r>
        <w:t xml:space="preserve"> naklej</w:t>
      </w:r>
      <w:r w:rsidRPr="00DA0ED0">
        <w:t>k</w:t>
      </w:r>
      <w:r>
        <w:t>i</w:t>
      </w:r>
      <w:r w:rsidRPr="00DA0ED0">
        <w:t xml:space="preserve"> i kaligrafi</w:t>
      </w:r>
      <w:r>
        <w:t>e</w:t>
      </w:r>
      <w:r w:rsidRPr="00DA0ED0">
        <w:t>. Dodano też ograniczenie wysokości (90 cm) zaczerpnięte z p</w:t>
      </w:r>
      <w:r>
        <w:t>rojektu uchwały krajobrazowej.</w:t>
      </w:r>
      <w:r w:rsidRPr="00DA0ED0">
        <w:br/>
      </w:r>
      <w:r>
        <w:lastRenderedPageBreak/>
        <w:t>- W</w:t>
      </w:r>
      <w:r w:rsidRPr="00DA0ED0">
        <w:t xml:space="preserve"> dotycząc</w:t>
      </w:r>
      <w:r>
        <w:t>ym</w:t>
      </w:r>
      <w:r w:rsidRPr="00DA0ED0">
        <w:t xml:space="preserve"> szyldów semaforowych ust. 7 </w:t>
      </w:r>
      <w:r>
        <w:t xml:space="preserve">dodano możliwość korzystania z tej formy oznakowania dla lokali zlokalizowanych na kondygnacji podziemnej. Będzie to korzystne szczególnie </w:t>
      </w:r>
      <w:r w:rsidRPr="00DA0ED0">
        <w:t xml:space="preserve">na Starym i Nowym Mieście, gdzie semafory są tradycyjną i optymalną formą oznakowania, </w:t>
      </w:r>
      <w:r>
        <w:t xml:space="preserve">a </w:t>
      </w:r>
      <w:r w:rsidRPr="00DA0ED0">
        <w:t>lokale często znajdują się w piwnicach. Zwiększono też powierzchnię ekspozycyjną każdej ze stron szyldu semaforowego z 0,5 m</w:t>
      </w:r>
      <w:r w:rsidRPr="00DA0ED0">
        <w:rPr>
          <w:rFonts w:cs="Calibri"/>
        </w:rPr>
        <w:t>²</w:t>
      </w:r>
      <w:r w:rsidRPr="00DA0ED0">
        <w:t xml:space="preserve"> na 0,8 m</w:t>
      </w:r>
      <w:r w:rsidRPr="00DA0ED0">
        <w:rPr>
          <w:rFonts w:cs="Calibri"/>
        </w:rPr>
        <w:t>²</w:t>
      </w:r>
      <w:r>
        <w:t>. Dzięki temu z</w:t>
      </w:r>
      <w:r w:rsidRPr="00DA0ED0">
        <w:t>naczna ilość semaforów, które można by uznać za realizacje wzorcowo wpisujące się krajobraz</w:t>
      </w:r>
      <w:r>
        <w:t>,</w:t>
      </w:r>
      <w:r w:rsidRPr="00DA0ED0">
        <w:t xml:space="preserve"> </w:t>
      </w:r>
      <w:r>
        <w:t>będzie mogła pozostać na swoim miejscu.</w:t>
      </w:r>
      <w:r w:rsidRPr="00DA0ED0">
        <w:br/>
      </w:r>
      <w:r>
        <w:t>-</w:t>
      </w:r>
      <w:r w:rsidRPr="00DA0ED0">
        <w:t xml:space="preserve"> Przepisy dotyczące </w:t>
      </w:r>
      <w:r w:rsidRPr="00DA0ED0">
        <w:rPr>
          <w:rFonts w:asciiTheme="minorHAnsi" w:hAnsiTheme="minorHAnsi" w:cstheme="minorHAnsi"/>
        </w:rPr>
        <w:t xml:space="preserve">szyldów ażurowych semaforowych umieszczanych powyżej parteru na budynkach o dominującej funkcji hotelu lub instytucji kultury, uzupełniono o zaczerpnięte z projektu uchwały krajobrazowej ograniczenia dotyczące ich maksymalnej </w:t>
      </w:r>
      <w:r>
        <w:rPr>
          <w:rFonts w:asciiTheme="minorHAnsi" w:hAnsiTheme="minorHAnsi" w:cstheme="minorHAnsi"/>
        </w:rPr>
        <w:t xml:space="preserve">głębokości (do 1,5 m), </w:t>
      </w:r>
      <w:r w:rsidRPr="00DA0ED0">
        <w:rPr>
          <w:rFonts w:asciiTheme="minorHAnsi" w:hAnsiTheme="minorHAnsi" w:cstheme="minorHAnsi"/>
        </w:rPr>
        <w:t xml:space="preserve">wysokości (do 30% wysokości budynku) i </w:t>
      </w:r>
      <w:r>
        <w:rPr>
          <w:rFonts w:asciiTheme="minorHAnsi" w:hAnsiTheme="minorHAnsi" w:cstheme="minorHAnsi"/>
        </w:rPr>
        <w:t>nieprzesłaniania okien i drzwi.</w:t>
      </w:r>
      <w:r>
        <w:br/>
        <w:t>- Ustęp</w:t>
      </w:r>
      <w:r w:rsidRPr="00DA0ED0">
        <w:t xml:space="preserve"> poświęcony szyldom na dachach, uzupełniono o pominięty omyłkowo wymóg ich ażurowości, uzyskując zgodność z p</w:t>
      </w:r>
      <w:r>
        <w:t>rojektem uchwały krajobrazowej.</w:t>
      </w:r>
      <w:r>
        <w:br/>
        <w:t xml:space="preserve">- Zrezygnowano z dopuszczenia w parku kulturowym trzymetrowej wysokości wolnostojących totemów reklamowych, typowych dla stacji benzynowych i przydrożnych barów szybkiej obsługi. Dopuszczono wyłącznie szyldy wolnostojące informujące o ofercie publicznych instytucji kultury i ofercie zbycia lub najmu, których formę określają przepisy </w:t>
      </w:r>
      <w:r>
        <w:rPr>
          <w:rFonts w:cs="Calibri"/>
        </w:rPr>
        <w:t>§</w:t>
      </w:r>
      <w:r>
        <w:t xml:space="preserve"> 7 ust. 4 i 5. </w:t>
      </w:r>
      <w:r>
        <w:br/>
        <w:t>- Doprecyzowano też przepis dotyczący szyldów umieszczanych na urządzeniach technicznych.</w:t>
      </w:r>
    </w:p>
    <w:p w14:paraId="24EB8CF0" w14:textId="77777777" w:rsidR="00005ED2" w:rsidRPr="006F7A15" w:rsidRDefault="00005ED2" w:rsidP="00005ED2">
      <w:pPr>
        <w:ind w:left="0" w:firstLine="0"/>
        <w:outlineLvl w:val="0"/>
      </w:pPr>
      <w:r>
        <w:t>7</w:t>
      </w:r>
      <w:r w:rsidRPr="00DA0ED0">
        <w:t xml:space="preserve">) W </w:t>
      </w:r>
      <w:r w:rsidRPr="00DA0ED0">
        <w:rPr>
          <w:rFonts w:cs="Calibri"/>
        </w:rPr>
        <w:t>§</w:t>
      </w:r>
      <w:r w:rsidRPr="00DA0ED0">
        <w:t xml:space="preserve"> 9 wprowadzono daleko idące zmiany, zdecydowano więc dla czytelności tekstu o zmia</w:t>
      </w:r>
      <w:r>
        <w:t>nie brzmienia całego paragrafu.</w:t>
      </w:r>
      <w:r w:rsidRPr="00DA0ED0">
        <w:br/>
        <w:t>- Treść ust. 1, 2 i 6 przeniesiono do ust. 1.</w:t>
      </w:r>
      <w:r>
        <w:br/>
        <w:t xml:space="preserve">Ust. 1 pkt 1 dotyczący reklam umieszczanych na budynkach szkół, urzędów czy kościołów, doprecyzowano zgodnie z projektem uchwały krajobrazowej. Uwzględniono uwagi BOŚ i ZZW, stosując termin „tereny zieleni”, zgodny z definicją z art. 5 pkt 21 ustawy o ochronie przyrody. Dodano też niezbędne wyjątki dla m.in. ofert najmu nieruchomości lub informacji o inwestycjach prowadzonych ze środków publicznych. </w:t>
      </w:r>
      <w:r>
        <w:br/>
        <w:t xml:space="preserve">W ust. 1 pkt 2 uwzględniono uwagę BOŚ. Obecnie nie dopuszcza on umieszczania nośników reklamowych nie tylko w zasięgu koron drzew, ale też w zasięgu ich systemów korzeniowych, które są zdefiniowane w </w:t>
      </w:r>
      <w:r>
        <w:rPr>
          <w:rFonts w:cs="Calibri"/>
        </w:rPr>
        <w:t>§</w:t>
      </w:r>
      <w:r>
        <w:t xml:space="preserve"> 2 pkt 12.</w:t>
      </w:r>
      <w:r>
        <w:br/>
        <w:t xml:space="preserve">W ust. 1 pkt 3 uwzględniono uwagę </w:t>
      </w:r>
      <w:proofErr w:type="spellStart"/>
      <w:r>
        <w:t>BAiPP</w:t>
      </w:r>
      <w:proofErr w:type="spellEnd"/>
      <w:r>
        <w:t xml:space="preserve">. W nowym brzmieniu nie dopuszcza on umieszczania na budynkach wyświetlaczy umożliwiających emisję zmiennej i ruchomej treści, niezależnie od ich formatu. Nadal dopuszczalne jest umieszczanie nośników reklamowych formatu małego, w tym wyświetlaczy, na obiektach małej architektury i budowlach, o których mowa w ust. 4 pkt 1- 2 i wolnostojących zgodnie z ust. 5. </w:t>
      </w:r>
      <w:r w:rsidRPr="00DA0ED0">
        <w:br/>
        <w:t>- Dodano ust. 2 poświęcony standardom jakościowym, materiałowym i kolorystycznym nośników reklamowych. Jest on zgodny z projektem uchwały krajobrazowej.</w:t>
      </w:r>
      <w:r w:rsidRPr="00DA0ED0">
        <w:br/>
        <w:t xml:space="preserve">- W </w:t>
      </w:r>
      <w:r w:rsidRPr="00DA0ED0">
        <w:rPr>
          <w:rFonts w:cs="Calibri"/>
        </w:rPr>
        <w:t>§</w:t>
      </w:r>
      <w:r>
        <w:t xml:space="preserve"> 9 ust. 3 uwzględniono ważne uwagi </w:t>
      </w:r>
      <w:proofErr w:type="spellStart"/>
      <w:r>
        <w:t>BAiPP</w:t>
      </w:r>
      <w:proofErr w:type="spellEnd"/>
      <w:r>
        <w:t>, które</w:t>
      </w:r>
      <w:r w:rsidRPr="002D613D">
        <w:t xml:space="preserve"> zamyka</w:t>
      </w:r>
      <w:r>
        <w:t>ją niezamierzoną</w:t>
      </w:r>
      <w:r w:rsidRPr="002D613D">
        <w:t xml:space="preserve"> lukę</w:t>
      </w:r>
      <w:r>
        <w:t xml:space="preserve"> w przepisach</w:t>
      </w:r>
      <w:r w:rsidRPr="002D613D">
        <w:t>, umożliwiającą instalowanie na budynkach dowolnych reklam równych bądź mniejszych od nośników reklamowych formatu małego.</w:t>
      </w:r>
      <w:r>
        <w:t xml:space="preserve"> Korekta w tekście polega na wykreśleniu słów „formatu większego niż mały”. Zrezygnowano z dopuszczenia </w:t>
      </w:r>
      <w:proofErr w:type="spellStart"/>
      <w:r>
        <w:t>banerowych</w:t>
      </w:r>
      <w:proofErr w:type="spellEnd"/>
      <w:r>
        <w:t xml:space="preserve"> nośników reklamujących działalność publicznych instytucji kultury.  </w:t>
      </w:r>
      <w:r w:rsidRPr="00DA0ED0">
        <w:br/>
      </w:r>
      <w:r>
        <w:t xml:space="preserve">Uwzględniono też zgłoszone w konsultacjach społecznych korekty zasad dla nośników reklamowych </w:t>
      </w:r>
      <w:r>
        <w:lastRenderedPageBreak/>
        <w:t>umieszczonych na budynkach: doprecyzowano definicję ściany reklamowej i dopuszczono nośniki informujące o inwestycjach prowadzonych ze środków publicznych i inne nośniki wymagane przepisami odrębnymi. Dodano też do wyliczenia punkt 7, który dopuszcza tak zwane reklamy kierunkowe, co będzie pomocne w oznakowaniu drogi do lokali położnych wewnątrz kwartałów.</w:t>
      </w:r>
      <w:r w:rsidRPr="00DA0ED0">
        <w:br/>
        <w:t xml:space="preserve">- </w:t>
      </w:r>
      <w:r>
        <w:t>Znowelizowane brzmienie u</w:t>
      </w:r>
      <w:r w:rsidRPr="00DA0ED0">
        <w:t>stęp</w:t>
      </w:r>
      <w:r>
        <w:t>u</w:t>
      </w:r>
      <w:r w:rsidRPr="00DA0ED0">
        <w:t xml:space="preserve"> 4, </w:t>
      </w:r>
      <w:r>
        <w:t>dotyczącego</w:t>
      </w:r>
      <w:r w:rsidRPr="00DA0ED0">
        <w:t xml:space="preserve"> nośników reklamowych umieszczanych na obiektach małej architektury i budowlach,</w:t>
      </w:r>
      <w:r>
        <w:t xml:space="preserve"> uwzględnia zarówno uwagi </w:t>
      </w:r>
      <w:proofErr w:type="spellStart"/>
      <w:r>
        <w:t>BAiPP</w:t>
      </w:r>
      <w:proofErr w:type="spellEnd"/>
      <w:r>
        <w:t xml:space="preserve"> jak i wnioski z konsultacji społecznych. Doprecyzowuje on zasady dla reklam umieszczanych na rusztowaniach budowlanych i ogrodzeniach placów budowy oraz dopuszcza nośniki reklamowe towarzyszące  iluminacjom świątecznym. Te ostatnie będą w parku kulturowym dopuszczone, za wyjątkiem najbardziej reprezentacyjnych i najcenniejszych kulturowo terenów Starego i Nowego Miasta oraz ul. Krakowskie Przedmieście i Nowy Świat. </w:t>
      </w:r>
      <w:r w:rsidRPr="00DA0ED0">
        <w:t xml:space="preserve">Skorygowano też kolejność punktów, tak by przepisy dotyczące nośników reklamowych na siatce remontowej i ogrodzeniu budowlanym sąsiadowały ze sobą. </w:t>
      </w:r>
      <w:r>
        <w:t xml:space="preserve">Uwzględniono uwagę </w:t>
      </w:r>
      <w:proofErr w:type="spellStart"/>
      <w:r>
        <w:t>BAiPP</w:t>
      </w:r>
      <w:proofErr w:type="spellEnd"/>
      <w:r>
        <w:t xml:space="preserve"> wprowadzając korekty redakcyjne.</w:t>
      </w:r>
      <w:r>
        <w:br/>
        <w:t xml:space="preserve">- W ustępie 5 uwzględniono uwagę </w:t>
      </w:r>
      <w:proofErr w:type="spellStart"/>
      <w:r>
        <w:t>BAiPP</w:t>
      </w:r>
      <w:proofErr w:type="spellEnd"/>
      <w:r>
        <w:t xml:space="preserve"> wprowadzając korekty redakcyjne, tj. dodano słowo „sytuowanie” i dopuszczono nośniki reklamowe towarzyszące iluminacjom świątecznym, za wyjątkiem opisanych powyżej obszarów staromiejskich i części Traktu Królewskiego.</w:t>
      </w:r>
      <w:r w:rsidRPr="00DA0ED0">
        <w:br/>
        <w:t>- Dodano ust. 6, który narzuca ograniczenia odległości dla wolnostojących nośników reklamowych, zgodne z projektem uchwały krajobrazowej</w:t>
      </w:r>
      <w:r>
        <w:t xml:space="preserve"> i późniejszymi uwagami złożonymi w trakcie konsultacji społecznych. </w:t>
      </w:r>
    </w:p>
    <w:p w14:paraId="7B8A9665" w14:textId="77777777" w:rsidR="00005ED2" w:rsidRPr="00DA0ED0" w:rsidRDefault="00005ED2" w:rsidP="00005ED2">
      <w:pPr>
        <w:ind w:left="0" w:firstLine="0"/>
        <w:outlineLvl w:val="0"/>
      </w:pPr>
      <w:r>
        <w:t>8</w:t>
      </w:r>
      <w:r w:rsidRPr="00DA0ED0">
        <w:t xml:space="preserve">) Najdalej idące zmiany zaszły w </w:t>
      </w:r>
      <w:r w:rsidRPr="00DA0ED0">
        <w:rPr>
          <w:rFonts w:cs="Calibri"/>
        </w:rPr>
        <w:t>§</w:t>
      </w:r>
      <w:r w:rsidRPr="00DA0ED0">
        <w:t xml:space="preserve"> 10 dotyczącym nośników reklamowych, w tym szyldów, na Starym i Nowym Mieście. Spotkania z przedsiębiorcami, które miały miejsce w lipcu 2024 r., wykazały, że zastosowana w obecnym brzmieniu tego przepisu, krótka, zamknięta lista dopuszczalnych szyldów nie sprawdzi się w praktyce. Pozostawienie tego przepisu wymuszałoby demontaż szyldów, które wpisały się już w krajobraz staromiejski i nie wpływają </w:t>
      </w:r>
      <w:r>
        <w:t>na niego negatywnie. Niektóre</w:t>
      </w:r>
      <w:r w:rsidRPr="00DA0ED0">
        <w:t xml:space="preserve"> bogato artykułowane staromiejskie fasady w ogóle nie pozostawiałyby miejsca na oznakowanie dla działających w parterze lokali handlowych i usługowych. Również wyłączenie terenu Starego i Nowego Miasta z przepisów </w:t>
      </w:r>
      <w:r w:rsidRPr="00DA0ED0">
        <w:rPr>
          <w:rFonts w:cs="Calibri"/>
        </w:rPr>
        <w:t>§</w:t>
      </w:r>
      <w:r w:rsidRPr="00DA0ED0">
        <w:t xml:space="preserve"> 7-9 skutkowało lukami w przepisach. Nowe brzmienie paragrafu poddaje nośniki reklamowe na terenie Starego i Nowego Miasta zasadom ogólnym zawartym w § 7-9, a dodatkowo narzuca podwyższone standardy dotyczące materiałów i rozmiarów staromiejskich szyldów. Ograniczenia te są bardziej rygorystyczne niż w projektowanej uchwale krajobrazowej i po jej wejściu w </w:t>
      </w:r>
      <w:r>
        <w:t>życie powinny zostać utrzymane.</w:t>
      </w:r>
      <w:r>
        <w:br/>
        <w:t>Ponadto uwzględniono uwagę Zarządu Terenów Publicznych i dodano do ust. 1 pkt 5. Dopuszcza on umieszczanie szyldów tylko na lambrekinach, a nie na czaszach markiz montowanych na stałe do elewacji budynku.</w:t>
      </w:r>
      <w:r>
        <w:br/>
        <w:t>Uwzględniono również uwagę zgłoszoną w konsultacjach społecznych. Dzięki temu niemożliwy będzie demontaż historycznych szyldów semaforowych.</w:t>
      </w:r>
    </w:p>
    <w:p w14:paraId="0EB89E46" w14:textId="77777777" w:rsidR="00005ED2" w:rsidRPr="00DA0ED0" w:rsidRDefault="00005ED2" w:rsidP="00005ED2">
      <w:pPr>
        <w:ind w:left="0" w:firstLine="0"/>
        <w:outlineLvl w:val="0"/>
      </w:pPr>
      <w:r>
        <w:t>9</w:t>
      </w:r>
      <w:r w:rsidRPr="00DA0ED0">
        <w:t xml:space="preserve">) W </w:t>
      </w:r>
      <w:r w:rsidRPr="00DA0ED0">
        <w:rPr>
          <w:rFonts w:cs="Calibri"/>
        </w:rPr>
        <w:t>§</w:t>
      </w:r>
      <w:r w:rsidRPr="00DA0ED0">
        <w:t xml:space="preserve"> 11 wprowadzono liczne zmiany redakcyjne</w:t>
      </w:r>
      <w:r>
        <w:t xml:space="preserve">, zdecydowano więc dla </w:t>
      </w:r>
      <w:r w:rsidRPr="00DA0ED0">
        <w:t xml:space="preserve">czytelności tekstu o zmianie brzmienia całego paragrafu. </w:t>
      </w:r>
      <w:r>
        <w:t xml:space="preserve">Najważniejsza zmiana dopuszcza sytuowanie gablot na Starym i Nowym Mieście, o ile mieszczą się one w określonych w uchwale gabarytach. </w:t>
      </w:r>
      <w:r w:rsidRPr="00DA0ED0">
        <w:t>Doprecyzowano, po licznych pytaniach restauratorów</w:t>
      </w:r>
      <w:r>
        <w:t xml:space="preserve"> i uwagach zgłoszonych w konsultacjach</w:t>
      </w:r>
      <w:r w:rsidRPr="00DA0ED0">
        <w:t xml:space="preserve">, że dopuszczalne jest </w:t>
      </w:r>
      <w:r w:rsidRPr="00DA0ED0">
        <w:lastRenderedPageBreak/>
        <w:t>umieszczenie pary pulpitów na terenie sezonowego ogródka gastronomicznego i niezależnie od nich, do wyboru, całorocznie: kolejnej pary pu</w:t>
      </w:r>
      <w:r>
        <w:t xml:space="preserve">lpitów przed wejściem do lokalu, </w:t>
      </w:r>
      <w:r w:rsidRPr="00DA0ED0">
        <w:t>dwóch gablot na elewacji</w:t>
      </w:r>
      <w:r>
        <w:t xml:space="preserve"> lub gabloty i pulpitu</w:t>
      </w:r>
      <w:r w:rsidRPr="00DA0ED0">
        <w:t xml:space="preserve">. Ponadto podwyższono dopuszczalną wysokość pulpitów ze 120 cm </w:t>
      </w:r>
      <w:r>
        <w:t>na 150 cm. Zmiany</w:t>
      </w:r>
      <w:r w:rsidRPr="00DA0ED0">
        <w:t xml:space="preserve"> t</w:t>
      </w:r>
      <w:r>
        <w:t xml:space="preserve">e nie mają </w:t>
      </w:r>
      <w:r w:rsidRPr="00DA0ED0">
        <w:t>wpływu na zachowanie i ekspozycję walorów krajobrazu, nadal umożliwia</w:t>
      </w:r>
      <w:r>
        <w:t xml:space="preserve">ją </w:t>
      </w:r>
      <w:r w:rsidRPr="00DA0ED0">
        <w:t>osobom poruszającym się na wózkach wygodne korzystanie z takiej formy ekspozycji menu i pozwala</w:t>
      </w:r>
      <w:r>
        <w:t xml:space="preserve">ją </w:t>
      </w:r>
      <w:r w:rsidRPr="00DA0ED0">
        <w:t xml:space="preserve">na pozostawienie znacznej liczby istniejących pulpitów. Wykreślono </w:t>
      </w:r>
      <w:r>
        <w:t xml:space="preserve">też </w:t>
      </w:r>
      <w:r w:rsidRPr="00DA0ED0">
        <w:t>ust. 6, który określa tak szeroką paletę dopuszczalnych materiałów, że w praktyce</w:t>
      </w:r>
      <w:r>
        <w:t xml:space="preserve"> jest zbędny. Przeredagowano </w:t>
      </w:r>
      <w:r w:rsidRPr="00DA0ED0">
        <w:t xml:space="preserve"> paragraf i</w:t>
      </w:r>
      <w:r>
        <w:t xml:space="preserve"> wprowadzono zmianę porządkową.</w:t>
      </w:r>
    </w:p>
    <w:p w14:paraId="5B9CA763" w14:textId="77777777" w:rsidR="00005ED2" w:rsidRPr="00DA0ED0" w:rsidRDefault="00005ED2" w:rsidP="00005ED2">
      <w:pPr>
        <w:ind w:left="0" w:firstLine="0"/>
        <w:outlineLvl w:val="0"/>
      </w:pPr>
      <w:r>
        <w:t>10</w:t>
      </w:r>
      <w:r w:rsidRPr="00DA0ED0">
        <w:t xml:space="preserve">a) W </w:t>
      </w:r>
      <w:r w:rsidRPr="00DA0ED0">
        <w:rPr>
          <w:rFonts w:cs="Calibri"/>
        </w:rPr>
        <w:t>§</w:t>
      </w:r>
      <w:r w:rsidRPr="00DA0ED0">
        <w:t xml:space="preserve"> 12 ust. 3 doprecyzowano, po pytaniach ze strony restauratorów, że traktuje on o ograniczeniach lokalizacji ogródków gastronomicznych wyłącznie w sezonie gastronomicznym. Poza sezonem obowiązują przepisy ust. 6</w:t>
      </w:r>
      <w:r>
        <w:t xml:space="preserve"> i 7</w:t>
      </w:r>
      <w:r w:rsidRPr="00DA0ED0">
        <w:t>.</w:t>
      </w:r>
      <w:r w:rsidRPr="00DA0ED0">
        <w:br/>
      </w:r>
      <w:r>
        <w:t>10</w:t>
      </w:r>
      <w:r w:rsidRPr="00DA0ED0">
        <w:t xml:space="preserve">b) W </w:t>
      </w:r>
      <w:r w:rsidRPr="00DA0ED0">
        <w:rPr>
          <w:rFonts w:cs="Calibri"/>
        </w:rPr>
        <w:t>§</w:t>
      </w:r>
      <w:r w:rsidRPr="00DA0ED0">
        <w:t xml:space="preserve"> 12 ust. 5 pkt 2 </w:t>
      </w:r>
      <w:r>
        <w:t>wprowadzono dwie korekty</w:t>
      </w:r>
      <w:r w:rsidRPr="00DA0ED0">
        <w:t xml:space="preserve"> liberalizujące przepisy. Nieprecyzyjne sformułowanie meble ogrodowe zastąpiono odwołaniem do § 13 ust. 1 pkt 1, gdzie jest mowa o lekkich i przenośnych stolikach i siedziskach, niezbudowanych w technologii europalet. Zmniejszono też minimalną powierzchnię ogródka posadowionego na terenie utwardzonym z 70% do 50%, żeby uniknąć trwałego utwardzania terenów zieleni pod s</w:t>
      </w:r>
      <w:r>
        <w:t>ezonowe ogródki gastronomiczne.</w:t>
      </w:r>
      <w:r w:rsidRPr="00DA0ED0">
        <w:br/>
      </w:r>
      <w:r>
        <w:t>10</w:t>
      </w:r>
      <w:r w:rsidRPr="00DA0ED0">
        <w:t>c) Zmiana porządkowa.</w:t>
      </w:r>
    </w:p>
    <w:p w14:paraId="23CE7781" w14:textId="77777777" w:rsidR="00005ED2" w:rsidRPr="00DA0ED0" w:rsidRDefault="00005ED2" w:rsidP="00005ED2">
      <w:pPr>
        <w:ind w:left="0" w:firstLine="0"/>
        <w:outlineLvl w:val="0"/>
      </w:pPr>
      <w:r w:rsidRPr="00DA0ED0">
        <w:t>1</w:t>
      </w:r>
      <w:r>
        <w:t>1</w:t>
      </w:r>
      <w:r w:rsidRPr="00DA0ED0">
        <w:t xml:space="preserve">) W </w:t>
      </w:r>
      <w:r w:rsidRPr="00DA0ED0">
        <w:rPr>
          <w:rFonts w:cs="Calibri"/>
        </w:rPr>
        <w:t>§</w:t>
      </w:r>
      <w:r w:rsidRPr="00DA0ED0">
        <w:t xml:space="preserve"> 13 wprowadzono liczne zmiany redakcyjne, zdecydowano więc dla czytelności tekstu o zmia</w:t>
      </w:r>
      <w:r>
        <w:t>nie brzmienia całego paragrafu.</w:t>
      </w:r>
      <w:r>
        <w:br/>
      </w:r>
      <w:r w:rsidRPr="00DA0ED0">
        <w:t xml:space="preserve">Wymienione po przecinku </w:t>
      </w:r>
      <w:r>
        <w:t>w</w:t>
      </w:r>
      <w:r w:rsidRPr="00DA0ED0">
        <w:t xml:space="preserve"> ust. 1 elementy wyposażenia wypunktowano, przenosząc do ust. 1 treść merytoryczną z poniższych ustępów i dodając odwołania do odpowiednich miejsc w uchwale, żeby wykluczyć wątpliwości interpretacyjne. Zwiększono maksymalną wysokość pomocnika ze 120 cm do 150 cm, doprecyzowując jednocześnie, że w ogródku możne się znaleźć tylko jeden pomocnik. Tym samym rozwiane zostały wątpliwości zgłaszane przez restauratorów w lipcu 2024 r. Wykreślono listę określającą szeroką paletę dopuszczalnych materiałów, </w:t>
      </w:r>
      <w:r>
        <w:t>uznając ją za zbędną.</w:t>
      </w:r>
    </w:p>
    <w:p w14:paraId="42CB50FA" w14:textId="77777777" w:rsidR="00005ED2" w:rsidRPr="00DA0ED0" w:rsidRDefault="00005ED2" w:rsidP="00005ED2">
      <w:pPr>
        <w:ind w:left="0" w:firstLine="0"/>
        <w:outlineLvl w:val="0"/>
      </w:pPr>
      <w:r>
        <w:t>12</w:t>
      </w:r>
      <w:r w:rsidRPr="00DA0ED0">
        <w:t xml:space="preserve">a) W </w:t>
      </w:r>
      <w:r w:rsidRPr="00DA0ED0">
        <w:rPr>
          <w:rFonts w:cs="Calibri"/>
        </w:rPr>
        <w:t>§</w:t>
      </w:r>
      <w:r w:rsidRPr="00DA0ED0">
        <w:t xml:space="preserve"> 14, dotyczącym ogrodzeń ogródków gastronomicznych, zwiększono maksymalną wysokość roślinności stanowiącej ogrodzenie ogródka, ze 120 cm do 160 cm. Jest to kompromis pomiędzy wymogami bezpieczeństwa ruchu drogowego, a pozytywnym wpływem dużej ilości zieleni na estetykę ogródków gastronomicznych Historycznego Centrum.</w:t>
      </w:r>
      <w:r w:rsidRPr="00DA0ED0">
        <w:br/>
      </w:r>
      <w:r>
        <w:t>12</w:t>
      </w:r>
      <w:r w:rsidRPr="00DA0ED0">
        <w:t xml:space="preserve">b) Dla uzyskania zgodności z projektem uchwały krajobrazowej, </w:t>
      </w:r>
      <w:r>
        <w:t xml:space="preserve">w </w:t>
      </w:r>
      <w:r>
        <w:rPr>
          <w:rFonts w:cs="Calibri"/>
        </w:rPr>
        <w:t>§</w:t>
      </w:r>
      <w:r>
        <w:t xml:space="preserve"> 14 ust. 4 </w:t>
      </w:r>
      <w:r w:rsidRPr="00DA0ED0">
        <w:t>zmieniono ograniczenie wielkości szyldu z 0,2 m</w:t>
      </w:r>
      <w:r w:rsidRPr="00DA0ED0">
        <w:rPr>
          <w:rFonts w:cs="Calibri"/>
        </w:rPr>
        <w:t xml:space="preserve">² </w:t>
      </w:r>
      <w:r w:rsidRPr="00DA0ED0">
        <w:t>na „nie większe niż 15% powierzchni jednej ze ścian donicy lub przęsła ogrodzenia”. Doprecyzowano, że przepis dotyczy również donic.</w:t>
      </w:r>
    </w:p>
    <w:p w14:paraId="0CEE5ABE" w14:textId="77777777" w:rsidR="00005ED2" w:rsidRPr="00DA0ED0" w:rsidRDefault="00005ED2" w:rsidP="00005ED2">
      <w:pPr>
        <w:ind w:left="0" w:firstLine="0"/>
        <w:outlineLvl w:val="0"/>
      </w:pPr>
      <w:r>
        <w:t>13</w:t>
      </w:r>
      <w:r w:rsidRPr="00DA0ED0">
        <w:t>a) Po analizie terenowej</w:t>
      </w:r>
      <w:r>
        <w:t>, którą potwierdziły uwagi zgłoszone podczas konsultacji społecznych, zrezygnowano z zakazu stosowania różnych form zadaszeń w obrębie jednego ogródka gastronomicznego. Tak restrykcyjne rozwiązanie uniemożliwiłoby zadaszenie wielu większych ogródków. Jako zbyt rygorystyczne uznano też narzucanie konkretnej formy zadaszeń ogródków gastronomicznych restauratorom staromiejskiego Rynku, Szerokiego Dunaju, Międzymurza i pl. Zamkowego. Zachowano dla tych eksponowanych i reprezentacyjnych lokalizacji jedynie wymóg utrzymania zadaszeń w kremowej kolorystce. Z wyliczenia usunięto też ogródki gastronomiczne</w:t>
      </w:r>
      <w:r w:rsidRPr="00DA0ED0">
        <w:t xml:space="preserve"> </w:t>
      </w:r>
      <w:r w:rsidRPr="00DA0ED0">
        <w:lastRenderedPageBreak/>
        <w:t>zlokalizow</w:t>
      </w:r>
      <w:r>
        <w:t>ane</w:t>
      </w:r>
      <w:r w:rsidRPr="00DA0ED0">
        <w:t xml:space="preserve"> przed południową elewacją Teatru Wielkiego</w:t>
      </w:r>
      <w:r>
        <w:t>. W tym miejscu zastosowanie zadaszeń o stonowanej, niekoniecznie kremowej kolorystyce będzie wystarczające.</w:t>
      </w:r>
      <w:r w:rsidRPr="003704A8">
        <w:t xml:space="preserve"> </w:t>
      </w:r>
      <w:r w:rsidRPr="00DA0ED0">
        <w:t>Skorygowano oczywistą omyłkę pisarską, zastępując słowo „większa” sło</w:t>
      </w:r>
      <w:r>
        <w:t>wem „mniejsza”.</w:t>
      </w:r>
      <w:r w:rsidRPr="00DA0ED0">
        <w:br/>
      </w:r>
      <w:r>
        <w:t>13</w:t>
      </w:r>
      <w:r w:rsidRPr="00DA0ED0">
        <w:t xml:space="preserve">b) </w:t>
      </w:r>
      <w:r>
        <w:t>Zmiana porządkowa.</w:t>
      </w:r>
    </w:p>
    <w:p w14:paraId="2F1BEF49" w14:textId="77777777" w:rsidR="00005ED2" w:rsidRDefault="00005ED2" w:rsidP="00005ED2">
      <w:pPr>
        <w:ind w:left="0" w:firstLine="0"/>
        <w:outlineLvl w:val="0"/>
        <w:rPr>
          <w:rFonts w:cs="Calibri"/>
        </w:rPr>
      </w:pPr>
      <w:r w:rsidRPr="00DA0ED0">
        <w:t>1</w:t>
      </w:r>
      <w:r>
        <w:t>4</w:t>
      </w:r>
      <w:r w:rsidRPr="00DA0ED0">
        <w:t xml:space="preserve">a) W </w:t>
      </w:r>
      <w:r w:rsidRPr="00DA0ED0">
        <w:rPr>
          <w:rFonts w:cs="Calibri"/>
        </w:rPr>
        <w:t xml:space="preserve">§ 17 ust. 1 doprecyzowano, że donice nie mogą stanowić nośnika reklamowego. Zwiększono też powierzchnię zajmowaną przez donice z 0,5 m² na 1 m², aby nie wymuszać likwidowania donic z zielenią, które nie wpływają negatywnie na krajobraz. </w:t>
      </w:r>
      <w:r>
        <w:rPr>
          <w:rFonts w:cs="Calibri"/>
        </w:rPr>
        <w:t xml:space="preserve">Uwzględniono uwagę </w:t>
      </w:r>
      <w:proofErr w:type="spellStart"/>
      <w:r>
        <w:rPr>
          <w:rFonts w:cs="Calibri"/>
        </w:rPr>
        <w:t>BAiPP</w:t>
      </w:r>
      <w:proofErr w:type="spellEnd"/>
      <w:r>
        <w:rPr>
          <w:rFonts w:cs="Calibri"/>
        </w:rPr>
        <w:t xml:space="preserve"> i wycofano się z doprecyzowywania, że przepis ten dotyczy zarówno roślinności naturalnej jak i sztucznej. Zmiana ta oznacza, że uchwała o parku kulturowym nadal nie zakazuje umieszczania dekoracji z tworzywa sztucznego imitującej roślinność.</w:t>
      </w:r>
      <w:r>
        <w:rPr>
          <w:rFonts w:cs="Calibri"/>
        </w:rPr>
        <w:br/>
        <w:t>14b) W § 17 ust. 4</w:t>
      </w:r>
      <w:r w:rsidRPr="00DA0ED0">
        <w:rPr>
          <w:rFonts w:cs="Calibri"/>
        </w:rPr>
        <w:t xml:space="preserve"> doprecyzowano</w:t>
      </w:r>
      <w:r>
        <w:rPr>
          <w:rFonts w:cs="Calibri"/>
        </w:rPr>
        <w:t xml:space="preserve">, zgodnie z uwagą ZTP, miejsca lokalizacji kiosków towarzyszących infrastrukturze sportowo-rekreacyjnej umieszczanej przez m.st. Warszawę. </w:t>
      </w:r>
      <w:r>
        <w:rPr>
          <w:rFonts w:cs="Calibri"/>
        </w:rPr>
        <w:br/>
        <w:t>14c</w:t>
      </w:r>
      <w:r w:rsidRPr="00DA0ED0">
        <w:rPr>
          <w:rFonts w:cs="Calibri"/>
        </w:rPr>
        <w:t>) W przepisach § 17 ust. 6 pkt 1, dotyczących przesłaniania przeszkleń witryn niebędącym nośnikiem reklamowym szkleniem lub imitują</w:t>
      </w:r>
      <w:r>
        <w:rPr>
          <w:rFonts w:cs="Calibri"/>
        </w:rPr>
        <w:t>cą je</w:t>
      </w:r>
      <w:r w:rsidRPr="00DA0ED0">
        <w:rPr>
          <w:rFonts w:cs="Calibri"/>
        </w:rPr>
        <w:t xml:space="preserve"> folią, nieprecyzyjne określenie „nieprzeziernym (mlecznym lub ornamentalnym)” zastąpiono bardziej precyzyjnym, ale też bardziej liberalnym „utrzymanego w kolorystyce nieprzekraczającej 15 % chrom</w:t>
      </w:r>
      <w:r>
        <w:rPr>
          <w:rFonts w:cs="Calibri"/>
        </w:rPr>
        <w:t>atyczności (według systemu NCS)</w:t>
      </w:r>
      <w:r w:rsidRPr="00DA0ED0">
        <w:rPr>
          <w:rFonts w:cs="Calibri"/>
        </w:rPr>
        <w:t>”, czyli kolorami stonowanymi. W kolejnych punktach doprecyzowano też, że pozostałe dopuszczone formy przesłonięcia witryn (np. żaluzjami wewnętrznymi) nie mog</w:t>
      </w:r>
      <w:r>
        <w:rPr>
          <w:rFonts w:cs="Calibri"/>
        </w:rPr>
        <w:t>ą stanowić nośnika reklamowego.</w:t>
      </w:r>
      <w:r w:rsidRPr="00DA0ED0">
        <w:rPr>
          <w:rFonts w:cs="Calibri"/>
        </w:rPr>
        <w:br/>
        <w:t xml:space="preserve">- W § 17 ust. 7 zakazującym wystawiania asortymentu przed lokal, doprecyzowano, że wyjątek od tej zasady dotyczy włącznie lokali prowadzących sprzedaż warzyw, owoców i kwiatów. </w:t>
      </w:r>
      <w:r>
        <w:rPr>
          <w:rFonts w:cs="Calibri"/>
        </w:rPr>
        <w:t xml:space="preserve">Oznacza to, że </w:t>
      </w:r>
      <w:r w:rsidRPr="00DA0ED0">
        <w:rPr>
          <w:rFonts w:cs="Calibri"/>
        </w:rPr>
        <w:t>ekspozycja np. warzyw przed re</w:t>
      </w:r>
      <w:r>
        <w:rPr>
          <w:rFonts w:cs="Calibri"/>
        </w:rPr>
        <w:t>stauracją nie jest dopuszczona.</w:t>
      </w:r>
      <w:r>
        <w:rPr>
          <w:rFonts w:cs="Calibri"/>
        </w:rPr>
        <w:br/>
        <w:t xml:space="preserve">14d) Uwzględniono uwagi ZTP i dodano ust. 8 i 9. Ustęp 8 dopuszcza umieszczanie ruchomości związanych z dostawami do lokali wyłączenie od zaplecza lokalu lub podwórza budynku. Przepis ten uniemożliwi składowanie wózków i palet przed sklepami spożywczymi na reprezentacyjnych ulicach Historycznego Centrum. Ustęp 9 zawiera ograniczenia dotyczące markiz montowanych na stale do elewacji budynków, które do tej pory dotyczyły tylko markiz stałych stanowionych zadaszenia ogródków gastronomicznych.  </w:t>
      </w:r>
    </w:p>
    <w:p w14:paraId="5DB78934" w14:textId="77777777" w:rsidR="00005ED2" w:rsidRDefault="00005ED2" w:rsidP="00005ED2">
      <w:pPr>
        <w:ind w:left="0" w:firstLine="0"/>
        <w:outlineLvl w:val="0"/>
        <w:rPr>
          <w:rFonts w:cs="Calibri"/>
        </w:rPr>
      </w:pPr>
      <w:r>
        <w:rPr>
          <w:rFonts w:cs="Calibri"/>
        </w:rPr>
        <w:t>15) Uwzględniono uwagę ZTP i w § 18 dodano ust. 13, zakazujący pozostawiania stoisk i pojazdów służących prowadzeniu handlu obwoźnego i usług obwoźnych po godzinach ich funkcjonowania.</w:t>
      </w:r>
    </w:p>
    <w:p w14:paraId="651766E1" w14:textId="77777777" w:rsidR="00005ED2" w:rsidRPr="00DA0ED0" w:rsidRDefault="00005ED2" w:rsidP="00005ED2">
      <w:pPr>
        <w:ind w:left="0" w:firstLine="0"/>
        <w:outlineLvl w:val="0"/>
        <w:rPr>
          <w:rFonts w:cs="Calibri"/>
        </w:rPr>
      </w:pPr>
      <w:r w:rsidRPr="00DA0ED0">
        <w:rPr>
          <w:rFonts w:cs="Calibri"/>
        </w:rPr>
        <w:t>1</w:t>
      </w:r>
      <w:r>
        <w:rPr>
          <w:rFonts w:cs="Calibri"/>
        </w:rPr>
        <w:t>6a</w:t>
      </w:r>
      <w:r w:rsidRPr="00DA0ED0">
        <w:rPr>
          <w:rFonts w:cs="Calibri"/>
        </w:rPr>
        <w:t xml:space="preserve">) </w:t>
      </w:r>
      <w:r>
        <w:rPr>
          <w:rFonts w:cs="Calibri"/>
        </w:rPr>
        <w:t xml:space="preserve">W wyniku częściowego uwzględnienia, zgłoszonej w konsultacjach społecznych, uwagi dotyczącej dopuszczalnych form nośników reklamowych będących częścią iluminacji świątecznej, wydłużono czas wejścia tych przepisów w życie do końca stycznia 2026 r. Dzięki temu odpowiedzialny za świąteczną iluminację na terenach Starego i Nowego Miasta oraz Krakowskiego Przedmieścia i Nowego Światu Zarząd Dróg Miejskich będzie miał czas niezbędny do wywiązania się z tego zadania. 16b) W wyniku częściowego uwzględnienia, zgłoszonej w konsultacjach społecznych, uwagi dotyczącej wolnostojących nośników reklamowych w formie słupów ogłoszeniowo-reklamowych, operatorzy istniejących słupów otrzymali na dostosowanie się do przepisów czas do 29 maja 2028 r. Umożliwi to operatorom wyprodukowanie słupów zgodnych z wzorami określonymi w załączniku nr 3 </w:t>
      </w:r>
      <w:r>
        <w:rPr>
          <w:rFonts w:cs="Calibri"/>
        </w:rPr>
        <w:lastRenderedPageBreak/>
        <w:t>i przeprowadzenia procedury wymiany lub przesunięcia słupów niedostosowanych do nowych regulacji.</w:t>
      </w:r>
    </w:p>
    <w:p w14:paraId="4DD2C185" w14:textId="77777777" w:rsidR="00005ED2" w:rsidRPr="00165177" w:rsidRDefault="00005ED2" w:rsidP="00005ED2">
      <w:pPr>
        <w:ind w:left="0" w:firstLine="0"/>
        <w:outlineLvl w:val="0"/>
        <w:rPr>
          <w:rFonts w:cs="Times New Roman"/>
        </w:rPr>
      </w:pPr>
      <w:r w:rsidRPr="00DA0ED0">
        <w:rPr>
          <w:rFonts w:cs="Times New Roman"/>
        </w:rPr>
        <w:t>1</w:t>
      </w:r>
      <w:r>
        <w:rPr>
          <w:rFonts w:cs="Times New Roman"/>
        </w:rPr>
        <w:t>7</w:t>
      </w:r>
      <w:r w:rsidRPr="00DA0ED0">
        <w:rPr>
          <w:rFonts w:cs="Times New Roman"/>
        </w:rPr>
        <w:t xml:space="preserve">) </w:t>
      </w:r>
      <w:r>
        <w:rPr>
          <w:rFonts w:cs="Times New Roman"/>
        </w:rPr>
        <w:t>Załącznik nr 2 zmieniono, dodając do Osiedla plac Teatralny blok przy al. „Solidarności” 71, zgodnie z uwzględnioną uwagą z konsultacji społecznych, która słusznie wskazuje na przynależność tej nieruchomości do zespołu architektonicznego osiedla.</w:t>
      </w:r>
      <w:r>
        <w:rPr>
          <w:rFonts w:cs="Times New Roman"/>
        </w:rPr>
        <w:br/>
      </w:r>
      <w:r w:rsidRPr="00DA0ED0">
        <w:t xml:space="preserve">Zastąpiono </w:t>
      </w:r>
      <w:r>
        <w:t xml:space="preserve">też </w:t>
      </w:r>
      <w:r w:rsidRPr="00DA0ED0">
        <w:t xml:space="preserve">załącznik nr 4 </w:t>
      </w:r>
      <w:r>
        <w:t xml:space="preserve">jego </w:t>
      </w:r>
      <w:r w:rsidRPr="00DA0ED0">
        <w:t>nową wersją. Uwzględnia ona ogródki gastronomiczne nr 44 i 45</w:t>
      </w:r>
      <w:r>
        <w:t xml:space="preserve"> </w:t>
      </w:r>
      <w:r w:rsidRPr="00DA0ED0">
        <w:t>pominięte omyłkowo w listopadzie 2023 r.</w:t>
      </w:r>
      <w:r>
        <w:t xml:space="preserve"> </w:t>
      </w:r>
      <w:r w:rsidRPr="00DA0ED0">
        <w:t>podczas procedury uzgodnień uchwały nr XCI/2981/2023</w:t>
      </w:r>
      <w:r>
        <w:t>. Uwzględnia też wnioski zgłoszone</w:t>
      </w:r>
      <w:r w:rsidRPr="00DA0ED0">
        <w:t xml:space="preserve"> podczas spotkań ze staromiejskimi przedsiębiorcami w lipcu 2024 r. i </w:t>
      </w:r>
      <w:r>
        <w:t>liczne, rozpatrzone pozytywnie uwagi złożone w trakcie konsultacji społecznych.</w:t>
      </w:r>
    </w:p>
    <w:p w14:paraId="2956E7DB" w14:textId="77777777" w:rsidR="00005ED2" w:rsidRPr="00DA0ED0" w:rsidRDefault="00005ED2" w:rsidP="00005ED2">
      <w:pPr>
        <w:ind w:left="0" w:firstLine="0"/>
        <w:outlineLvl w:val="0"/>
      </w:pPr>
      <w:r w:rsidRPr="00DA0ED0">
        <w:t xml:space="preserve">Procedurę uchwalania parków kulturowych reguluje art. 16 ustawy o ochronie zabytków i opiece nad zabytkami. Zgodnie z art. 16 ust. 1. rada gminy, po zasięgnięciu opinii wojewódzkiego konserwatora zabytków, może utworzyć park kulturowy na podstawie uchwały. Projekt uchwały  </w:t>
      </w:r>
      <w:proofErr w:type="spellStart"/>
      <w:r w:rsidRPr="00DA0ED0">
        <w:t>ws</w:t>
      </w:r>
      <w:proofErr w:type="spellEnd"/>
      <w:r w:rsidRPr="00DA0ED0">
        <w:t>. utworzenia parku kulturowego uzyskał pozytywną opinię M</w:t>
      </w:r>
      <w:r>
        <w:t xml:space="preserve">WKZ </w:t>
      </w:r>
      <w:r w:rsidRPr="00DA0ED0">
        <w:t xml:space="preserve">3 kwietnia 2023 r. Natomiast zgodnie z ust. 1a, rada gminy ogłasza w prasie miejscowej oraz przez obwieszczenie, a także w sposób zwyczajowo przyjęty w danej miejscowości, o podjęciu prac nad utworzeniem parku kulturowego, określając formę, miejsce i termin składania wniosków dotyczących projektu uchwały o utworzeniu parku kulturowego, nie krótszy jednak niż 21 dni od dnia ogłoszenia. Uchwałą nr LXXXI/2665/2023 z 29 maja 2023 r. Rada m.st. Warszawy ogłosiła stanowisko o podjęciu prac nad utworzeniem parku kulturowego, czyniąc zadość wymogom art. 16 ust. 1a ustawy. Możliwość składania uwag do projektu uchwały połączono z nieobligatoryjnym wyłożeniem projektu uchwały i konsultacjami społecznymi. Trwały one od 29 maja do 23 czerwca 2023 r. Podczas konsultacji społecznych złożono 31 uwag szczegółowych i 18 uwag ogólnych. Po uwzględnieniu 13 uwag złożonych podczas konsultacji, </w:t>
      </w:r>
      <w:r>
        <w:t>z</w:t>
      </w:r>
      <w:r w:rsidRPr="00DA0ED0">
        <w:t xml:space="preserve">aktualizowany projekt uchwały przekazany został w czerwcu 2023 r. biurom i jednostkom Urzędu m.st. Warszawy, </w:t>
      </w:r>
      <w:r w:rsidRPr="00DA0ED0">
        <w:rPr>
          <w:rFonts w:asciiTheme="minorHAnsi" w:hAnsiTheme="minorHAnsi" w:cstheme="minorHAnsi"/>
        </w:rPr>
        <w:t>których zakres działania dotyczy zakresu spraw regulowanych w projekcie, a następnie pozostałym biurom, o których mowa w zarządzeniu nr 4392/2010 z 31 marca 2010 r. (ze zmianami). 7 grudnia 2023 r. na XCI sesji Rada m.st. Warszawy  przyjęła uchwałę o utworzeniu parku kulturowego „Historyczne Centrum Warszawy”.</w:t>
      </w:r>
    </w:p>
    <w:p w14:paraId="06097C8D" w14:textId="77777777" w:rsidR="00005ED2" w:rsidRPr="00DA0ED0" w:rsidRDefault="00005ED2" w:rsidP="00005ED2">
      <w:pPr>
        <w:ind w:left="0" w:firstLine="0"/>
        <w:rPr>
          <w:rFonts w:eastAsia="Times New Roman" w:cs="Times New Roman"/>
          <w:lang w:eastAsia="pl-PL"/>
        </w:rPr>
      </w:pPr>
      <w:r w:rsidRPr="00DA0ED0">
        <w:t>Uchwała nie wywołuje skutków f</w:t>
      </w:r>
      <w:r>
        <w:t>inansowych.</w:t>
      </w:r>
    </w:p>
    <w:p w14:paraId="33722D3E" w14:textId="77777777" w:rsidR="00E24667" w:rsidRDefault="00E24667"/>
    <w:sectPr w:rsidR="00E24667" w:rsidSect="00005ED2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288523"/>
      <w:docPartObj>
        <w:docPartGallery w:val="Page Numbers (Bottom of Page)"/>
        <w:docPartUnique/>
      </w:docPartObj>
    </w:sdtPr>
    <w:sdtContent>
      <w:p w14:paraId="34FBE558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E9A3CAE" w14:textId="77777777" w:rsidR="00000000" w:rsidRDefault="00000000" w:rsidP="00642E8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308100"/>
      <w:docPartObj>
        <w:docPartGallery w:val="Page Numbers (Bottom of Page)"/>
        <w:docPartUnique/>
      </w:docPartObj>
    </w:sdtPr>
    <w:sdtContent>
      <w:p w14:paraId="0AA8E3AC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32EEB7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D2"/>
    <w:rsid w:val="00005ED2"/>
    <w:rsid w:val="00166693"/>
    <w:rsid w:val="007F7AA1"/>
    <w:rsid w:val="00BF14A9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5C26"/>
  <w15:chartTrackingRefBased/>
  <w15:docId w15:val="{5079DAF9-968E-41BF-990C-0489D3D4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D2"/>
    <w:pPr>
      <w:spacing w:after="240" w:line="300" w:lineRule="auto"/>
      <w:ind w:left="714" w:hanging="357"/>
    </w:pPr>
    <w:rPr>
      <w:rFonts w:ascii="Calibri" w:eastAsia="Calibri" w:hAnsi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ED2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ED2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ED2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ED2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ED2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ED2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ED2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ED2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ED2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E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5E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E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E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5E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5E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5E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5ED2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5E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5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5ED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5E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5ED2"/>
    <w:pPr>
      <w:spacing w:after="160" w:line="259" w:lineRule="auto"/>
      <w:ind w:left="720" w:firstLine="0"/>
      <w:contextualSpacing/>
    </w:pPr>
    <w:rPr>
      <w:rFonts w:asciiTheme="minorHAnsi" w:eastAsiaTheme="minorHAnsi" w:hAnsiTheme="minorHAns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5E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5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5E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5ED2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05ED2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5ED2"/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4112</Words>
  <Characters>24672</Characters>
  <Application>Microsoft Office Word</Application>
  <DocSecurity>0</DocSecurity>
  <Lines>205</Lines>
  <Paragraphs>57</Paragraphs>
  <ScaleCrop>false</ScaleCrop>
  <Company/>
  <LinksUpToDate>false</LinksUpToDate>
  <CharactersWithSpaces>28727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2025-04-17T07:45:00Z</dcterms:created>
  <dcterms:modified xsi:type="dcterms:W3CDTF">2025-04-17T07:46:00Z</dcterms:modified>
</cp:coreProperties>
</file>