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65DA" w:rsidRPr="009E32E2" w:rsidRDefault="009165DA" w:rsidP="009165DA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 xml:space="preserve">Numer i data wpływu do sekretariatu: 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>Pełna nazwa wnioskodawcy: Fundacja „O Własnych Siłach”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Pr="009165DA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9165DA">
        <w:rPr>
          <w:rFonts w:asciiTheme="minorHAnsi" w:hAnsiTheme="minorHAnsi" w:cstheme="minorHAnsi"/>
          <w:b/>
          <w:sz w:val="22"/>
          <w:szCs w:val="22"/>
        </w:rPr>
        <w:t>undacja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 xml:space="preserve">Dane teleadresowe wnioskodawcy: ul. Ludwika </w:t>
      </w:r>
      <w:proofErr w:type="spellStart"/>
      <w:r w:rsidRPr="009165DA">
        <w:rPr>
          <w:rFonts w:asciiTheme="minorHAnsi" w:hAnsiTheme="minorHAnsi" w:cstheme="minorHAnsi"/>
          <w:b/>
          <w:sz w:val="22"/>
          <w:szCs w:val="22"/>
        </w:rPr>
        <w:t>Zamenchoffa</w:t>
      </w:r>
      <w:proofErr w:type="spellEnd"/>
      <w:r w:rsidRPr="009165DA">
        <w:rPr>
          <w:rFonts w:asciiTheme="minorHAnsi" w:hAnsiTheme="minorHAnsi" w:cstheme="minorHAnsi"/>
          <w:b/>
          <w:sz w:val="22"/>
          <w:szCs w:val="22"/>
        </w:rPr>
        <w:t xml:space="preserve"> 26 lok U3; </w:t>
      </w:r>
      <w:r w:rsidRPr="009165DA">
        <w:rPr>
          <w:rFonts w:asciiTheme="minorHAnsi" w:hAnsiTheme="minorHAnsi" w:cstheme="minorHAnsi"/>
          <w:b/>
          <w:sz w:val="22"/>
          <w:szCs w:val="22"/>
        </w:rPr>
        <w:br/>
        <w:t>15-435 Białystok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>Nazwa projektu: „Kierunek: AKTYWIZACJA!”</w:t>
      </w:r>
    </w:p>
    <w:p w:rsidR="009165DA" w:rsidRPr="009165DA" w:rsidRDefault="009165DA" w:rsidP="009165DA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165DA">
        <w:rPr>
          <w:rFonts w:asciiTheme="minorHAnsi" w:hAnsiTheme="minorHAnsi" w:cstheme="minorHAnsi"/>
          <w:b/>
          <w:sz w:val="22"/>
          <w:szCs w:val="22"/>
        </w:rPr>
        <w:t>Obszar interwencji: pomoc społeczna i edukacja</w:t>
      </w:r>
    </w:p>
    <w:p w:rsidR="009165DA" w:rsidRPr="009E32E2" w:rsidRDefault="009165DA" w:rsidP="009165DA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165DA" w:rsidRPr="009E32E2" w:rsidRDefault="009165DA" w:rsidP="009165DA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9165DA" w:rsidRPr="009E32E2" w:rsidRDefault="009165DA" w:rsidP="009165DA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>
        <w:rPr>
          <w:rFonts w:asciiTheme="minorHAnsi" w:hAnsiTheme="minorHAnsi" w:cstheme="minorHAnsi"/>
          <w:b/>
          <w:sz w:val="22"/>
          <w:szCs w:val="22"/>
        </w:rPr>
        <w:t>Anna Jankowska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Bichta</w:t>
      </w:r>
      <w:r>
        <w:rPr>
          <w:rFonts w:asciiTheme="minorHAnsi" w:hAnsiTheme="minorHAnsi" w:cstheme="minorHAnsi"/>
          <w:b/>
          <w:sz w:val="22"/>
          <w:szCs w:val="22"/>
        </w:rPr>
        <w:t xml:space="preserve"> (Wydział Projektów i Innowacji Społecznych), </w:t>
      </w:r>
      <w:r>
        <w:rPr>
          <w:rFonts w:asciiTheme="minorHAnsi" w:hAnsiTheme="minorHAnsi" w:cstheme="minorHAnsi"/>
          <w:b/>
          <w:sz w:val="22"/>
          <w:szCs w:val="22"/>
        </w:rPr>
        <w:t>Agnieszka Awksentiuk</w:t>
      </w:r>
      <w:r>
        <w:rPr>
          <w:rFonts w:asciiTheme="minorHAnsi" w:hAnsiTheme="minorHAnsi" w:cstheme="minorHAnsi"/>
          <w:b/>
          <w:sz w:val="22"/>
          <w:szCs w:val="22"/>
        </w:rPr>
        <w:t xml:space="preserve"> (Ośrodek </w:t>
      </w:r>
      <w:r>
        <w:rPr>
          <w:rFonts w:asciiTheme="minorHAnsi" w:hAnsiTheme="minorHAnsi" w:cstheme="minorHAnsi"/>
          <w:b/>
          <w:sz w:val="22"/>
          <w:szCs w:val="22"/>
        </w:rPr>
        <w:t>Pomocy Społecznej Dzielnicy Bemowo m.st. Warszawy</w:t>
      </w:r>
    </w:p>
    <w:p w:rsidR="009165DA" w:rsidRPr="009E32E2" w:rsidRDefault="009165DA" w:rsidP="009165DA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>
        <w:rPr>
          <w:rFonts w:asciiTheme="minorHAnsi" w:hAnsiTheme="minorHAnsi" w:cstheme="minorHAnsi"/>
          <w:b/>
          <w:sz w:val="22"/>
          <w:szCs w:val="22"/>
        </w:rPr>
        <w:t xml:space="preserve">Biuro Pomocy i Projektów Społecznych  </w:t>
      </w: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9165D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E87476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F9786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F9786F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Default="00F9786F" w:rsidP="009165D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  <w:p w:rsidR="009165DA" w:rsidRPr="009E32E2" w:rsidRDefault="009165DA" w:rsidP="009165D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877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682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F6B10" w:rsidRPr="009E32E2" w:rsidRDefault="009165DA" w:rsidP="00C8687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negocjacji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F9786F" w:rsidRDefault="00F9786F" w:rsidP="00F9786F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786F" w:rsidRPr="00F9786F" w:rsidRDefault="00F9786F" w:rsidP="00F9786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786F">
        <w:rPr>
          <w:rFonts w:asciiTheme="minorHAnsi" w:hAnsiTheme="minorHAnsi" w:cstheme="minorHAnsi"/>
          <w:sz w:val="22"/>
          <w:szCs w:val="22"/>
        </w:rPr>
        <w:t>Poprawnie wskazano cel projektu oraz uzasadniono potrzebę jego realizacji.</w:t>
      </w:r>
      <w:r w:rsidRPr="00F9786F">
        <w:rPr>
          <w:rFonts w:asciiTheme="minorHAnsi" w:hAnsiTheme="minorHAnsi" w:cstheme="minorHAnsi"/>
          <w:sz w:val="22"/>
          <w:szCs w:val="22"/>
        </w:rPr>
        <w:t xml:space="preserve"> Nie </w:t>
      </w:r>
      <w:r>
        <w:rPr>
          <w:rFonts w:asciiTheme="minorHAnsi" w:hAnsiTheme="minorHAnsi" w:cstheme="minorHAnsi"/>
          <w:sz w:val="22"/>
          <w:szCs w:val="22"/>
        </w:rPr>
        <w:t>wskazano celu szczegółowego i zbyt ogólne uzasadniono potrzebę</w:t>
      </w:r>
      <w:r w:rsidRPr="00F9786F">
        <w:rPr>
          <w:rFonts w:asciiTheme="minorHAnsi" w:hAnsiTheme="minorHAnsi" w:cstheme="minorHAnsi"/>
          <w:sz w:val="22"/>
          <w:szCs w:val="22"/>
        </w:rPr>
        <w:t xml:space="preserve"> realizacji projektu.</w:t>
      </w:r>
      <w:r w:rsidRPr="00F9786F">
        <w:rPr>
          <w:rFonts w:asciiTheme="minorHAnsi" w:hAnsiTheme="minorHAnsi" w:cstheme="minorHAnsi"/>
          <w:sz w:val="22"/>
          <w:szCs w:val="22"/>
        </w:rPr>
        <w:t xml:space="preserve"> Przedstawiony opis grupy docelowej jest wystarczający a wsparcie jest adekwatne do jej potrzeb. Nie wskazano sposobu rekrutacji uczestników. </w:t>
      </w:r>
    </w:p>
    <w:p w:rsidR="00F9786F" w:rsidRPr="00F9786F" w:rsidRDefault="00F9786F" w:rsidP="00F9786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786F">
        <w:rPr>
          <w:rFonts w:asciiTheme="minorHAnsi" w:hAnsiTheme="minorHAnsi" w:cstheme="minorHAnsi"/>
          <w:sz w:val="22"/>
          <w:szCs w:val="22"/>
        </w:rPr>
        <w:t>Wskazane zostały planowane zadania ale ich podział na lidera i partnera nie jest zgodny z kompetencjami. Zadania wydają się adekwatne z punktu widzenia grupy docelowej, ale nie ma harmonogramu reali</w:t>
      </w:r>
      <w:r w:rsidR="008C5DD4">
        <w:rPr>
          <w:rFonts w:asciiTheme="minorHAnsi" w:hAnsiTheme="minorHAnsi" w:cstheme="minorHAnsi"/>
          <w:sz w:val="22"/>
          <w:szCs w:val="22"/>
        </w:rPr>
        <w:t xml:space="preserve">zacji poszczególnych działań. Oferta działań o charakterze edukacyjnym opisana szczegółowo, w sposób spójny i przemyślany. </w:t>
      </w:r>
    </w:p>
    <w:p w:rsidR="008C09BE" w:rsidRPr="00F9786F" w:rsidRDefault="00F9786F" w:rsidP="00F9786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786F">
        <w:rPr>
          <w:rFonts w:asciiTheme="minorHAnsi" w:hAnsiTheme="minorHAnsi" w:cstheme="minorHAnsi"/>
          <w:sz w:val="22"/>
          <w:szCs w:val="22"/>
        </w:rPr>
        <w:t>Przedstawiono szacowany budżet projektu planowany na realizację każdego zadania</w:t>
      </w:r>
      <w:r w:rsidR="008C5DD4">
        <w:rPr>
          <w:rFonts w:asciiTheme="minorHAnsi" w:hAnsiTheme="minorHAnsi" w:cstheme="minorHAnsi"/>
          <w:sz w:val="22"/>
          <w:szCs w:val="22"/>
        </w:rPr>
        <w:t>, ale z uwagi na brak stawek jednostkowych i szczegółowego budżetu trudno ocenić jego adekwatność</w:t>
      </w:r>
      <w:r w:rsidRPr="00F9786F">
        <w:rPr>
          <w:rFonts w:asciiTheme="minorHAnsi" w:hAnsiTheme="minorHAnsi" w:cstheme="minorHAnsi"/>
          <w:sz w:val="22"/>
          <w:szCs w:val="22"/>
        </w:rPr>
        <w:t>. Wskazany wkład własny Fundacji, ale nie wskazano szczegółowo źródeł jego finansowania. Wskazano wskaźniki adekwatne do celu projektu. Nie została przedstawiona realizacja podobnych przedsięwzięć przez Wnioskodawcę</w:t>
      </w:r>
      <w:r w:rsidR="008C5DD4">
        <w:rPr>
          <w:rFonts w:asciiTheme="minorHAnsi" w:hAnsiTheme="minorHAnsi" w:cstheme="minorHAnsi"/>
          <w:sz w:val="22"/>
          <w:szCs w:val="22"/>
        </w:rPr>
        <w:t>, a jedynie doświadczenie prezesa fundacji</w:t>
      </w:r>
      <w:r w:rsidRPr="00F9786F">
        <w:rPr>
          <w:rFonts w:asciiTheme="minorHAnsi" w:hAnsiTheme="minorHAnsi" w:cstheme="minorHAnsi"/>
          <w:sz w:val="22"/>
          <w:szCs w:val="22"/>
        </w:rPr>
        <w:t>. Nie przedstawiono efektów i korzyści współpracy z miastem, wskazano jedynie role wnioskodawcy i miasta w projekcie. Brak szczegółowego opisu planowanej współpracy. Oferta współpracy, którą proponuje Fundacja wpisuje się w cele partnerstwa.</w:t>
      </w:r>
    </w:p>
    <w:p w:rsidR="008C09BE" w:rsidRPr="00F9786F" w:rsidRDefault="008C09BE" w:rsidP="00F9786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8C5DD4" w:rsidRPr="009E32E2" w:rsidRDefault="008C5DD4" w:rsidP="008C5DD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17.11.2022</w:t>
      </w:r>
      <w:bookmarkStart w:id="0" w:name="_GoBack"/>
      <w:bookmarkEnd w:id="0"/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8BC" w:rsidRPr="009E32E2" w:rsidRDefault="008B58BC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278D1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B122C"/>
    <w:rsid w:val="001C193A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8299E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58BC"/>
    <w:rsid w:val="008B74FD"/>
    <w:rsid w:val="008C09BE"/>
    <w:rsid w:val="008C1CEC"/>
    <w:rsid w:val="008C4930"/>
    <w:rsid w:val="008C5C94"/>
    <w:rsid w:val="008C5DD4"/>
    <w:rsid w:val="008D182E"/>
    <w:rsid w:val="008E0D0F"/>
    <w:rsid w:val="008E2BAD"/>
    <w:rsid w:val="008E4A0C"/>
    <w:rsid w:val="008E75FC"/>
    <w:rsid w:val="008F4ECB"/>
    <w:rsid w:val="00900A5F"/>
    <w:rsid w:val="00904C2D"/>
    <w:rsid w:val="009165DA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86877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83B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87476"/>
    <w:rsid w:val="00E91CFE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9786F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D2A89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0879-DE85-4608-B7B7-DCF8529F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Jankowska-Bichta Anna (PS)</cp:lastModifiedBy>
  <cp:revision>13</cp:revision>
  <cp:lastPrinted>2022-11-16T11:28:00Z</cp:lastPrinted>
  <dcterms:created xsi:type="dcterms:W3CDTF">2020-10-21T05:50:00Z</dcterms:created>
  <dcterms:modified xsi:type="dcterms:W3CDTF">2022-11-17T09:07:00Z</dcterms:modified>
</cp:coreProperties>
</file>