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66664F">
        <w:rPr>
          <w:rFonts w:cstheme="minorHAnsi"/>
          <w:b/>
          <w:sz w:val="24"/>
          <w:szCs w:val="24"/>
        </w:rPr>
        <w:t>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66664F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2C0535">
        <w:rPr>
          <w:rFonts w:cstheme="minorHAnsi"/>
          <w:b/>
          <w:sz w:val="24"/>
          <w:szCs w:val="24"/>
        </w:rPr>
        <w:t>3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:rsidR="00AF7EFB" w:rsidRPr="00D7336E" w:rsidRDefault="00AF7EFB" w:rsidP="007C422B">
      <w:pPr>
        <w:jc w:val="both"/>
        <w:rPr>
          <w:rFonts w:cstheme="minorHAnsi"/>
          <w:b/>
        </w:rPr>
      </w:pPr>
    </w:p>
    <w:p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EC5418" w:rsidRPr="00D7336E">
        <w:rPr>
          <w:rFonts w:cstheme="minorHAnsi"/>
        </w:rPr>
        <w:t>I</w:t>
      </w:r>
      <w:r w:rsidR="0066664F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2C0535">
        <w:rPr>
          <w:rFonts w:cstheme="minorHAnsi"/>
        </w:rPr>
        <w:t>3</w:t>
      </w:r>
      <w:r w:rsidRPr="00D7336E">
        <w:rPr>
          <w:rFonts w:cstheme="minorHAnsi"/>
        </w:rPr>
        <w:t xml:space="preserve"> r. wyniosła:</w:t>
      </w:r>
    </w:p>
    <w:p w:rsidR="009D7579" w:rsidRPr="00B11F65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B11F65" w:rsidRPr="00B11F65">
        <w:rPr>
          <w:rFonts w:eastAsia="Times New Roman" w:cstheme="minorHAnsi"/>
          <w:b/>
          <w:bCs/>
          <w:lang w:eastAsia="pl-PL"/>
        </w:rPr>
        <w:t>11 081 073 201</w:t>
      </w:r>
      <w:r w:rsidR="009D7579" w:rsidRPr="00B11F65">
        <w:rPr>
          <w:rFonts w:eastAsia="Times New Roman" w:cstheme="minorHAnsi"/>
          <w:b/>
          <w:bCs/>
          <w:lang w:eastAsia="pl-PL"/>
        </w:rPr>
        <w:t xml:space="preserve"> zł,</w:t>
      </w:r>
    </w:p>
    <w:p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B11F65" w:rsidRDefault="00113A4B" w:rsidP="00D7336E">
      <w:pPr>
        <w:rPr>
          <w:rFonts w:eastAsia="Times New Roman" w:cstheme="minorHAnsi"/>
          <w:b/>
          <w:bCs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B11F65" w:rsidRPr="00B11F65">
        <w:rPr>
          <w:rFonts w:eastAsia="Times New Roman" w:cstheme="minorHAnsi"/>
          <w:b/>
          <w:bCs/>
          <w:i/>
          <w:iCs/>
          <w:lang w:eastAsia="pl-PL"/>
        </w:rPr>
        <w:t>10 683</w:t>
      </w:r>
      <w:r w:rsidR="008308C8">
        <w:rPr>
          <w:rFonts w:eastAsia="Times New Roman" w:cstheme="minorHAnsi"/>
          <w:b/>
          <w:bCs/>
          <w:i/>
          <w:iCs/>
          <w:lang w:eastAsia="pl-PL"/>
        </w:rPr>
        <w:t> </w:t>
      </w:r>
      <w:r w:rsidR="00B11F65" w:rsidRPr="00B11F65">
        <w:rPr>
          <w:rFonts w:eastAsia="Times New Roman" w:cstheme="minorHAnsi"/>
          <w:b/>
          <w:bCs/>
          <w:i/>
          <w:iCs/>
          <w:lang w:eastAsia="pl-PL"/>
        </w:rPr>
        <w:t>1</w:t>
      </w:r>
      <w:r w:rsidR="008308C8">
        <w:rPr>
          <w:rFonts w:eastAsia="Times New Roman" w:cstheme="minorHAnsi"/>
          <w:b/>
          <w:bCs/>
          <w:i/>
          <w:iCs/>
          <w:lang w:eastAsia="pl-PL"/>
        </w:rPr>
        <w:t>91 305</w:t>
      </w:r>
      <w:r w:rsidR="00B11F65" w:rsidRPr="00B11F65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F7354" w:rsidRPr="00B11F65">
        <w:rPr>
          <w:rFonts w:cstheme="minorHAnsi"/>
          <w:b/>
          <w:bCs/>
          <w:i/>
        </w:rPr>
        <w:t xml:space="preserve"> zł</w:t>
      </w:r>
      <w:r w:rsidR="009D7579" w:rsidRPr="00B11F65">
        <w:rPr>
          <w:rFonts w:eastAsia="Times New Roman" w:cstheme="minorHAnsi"/>
          <w:b/>
          <w:bCs/>
          <w:i/>
          <w:lang w:eastAsia="pl-PL"/>
        </w:rPr>
        <w:t>,</w:t>
      </w:r>
    </w:p>
    <w:p w:rsidR="009D7579" w:rsidRPr="00B11F65" w:rsidRDefault="00113A4B" w:rsidP="00D7336E">
      <w:pPr>
        <w:rPr>
          <w:rFonts w:eastAsia="Times New Roman" w:cstheme="minorHAnsi"/>
          <w:b/>
          <w:bCs/>
          <w:i/>
          <w:iCs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11F65">
        <w:rPr>
          <w:rFonts w:eastAsia="Times New Roman" w:cstheme="minorHAnsi"/>
          <w:b/>
          <w:i/>
          <w:lang w:eastAsia="pl-PL"/>
        </w:rPr>
        <w:t xml:space="preserve">  </w:t>
      </w:r>
      <w:r w:rsidR="00B11F65" w:rsidRPr="00B11F65">
        <w:rPr>
          <w:rFonts w:eastAsia="Times New Roman" w:cstheme="minorHAnsi"/>
          <w:b/>
          <w:bCs/>
          <w:i/>
          <w:iCs/>
          <w:lang w:eastAsia="pl-PL"/>
        </w:rPr>
        <w:t>397</w:t>
      </w:r>
      <w:r w:rsidR="008308C8">
        <w:rPr>
          <w:rFonts w:eastAsia="Times New Roman" w:cstheme="minorHAnsi"/>
          <w:b/>
          <w:bCs/>
          <w:i/>
          <w:iCs/>
          <w:lang w:eastAsia="pl-PL"/>
        </w:rPr>
        <w:t> </w:t>
      </w:r>
      <w:r w:rsidR="00B11F65" w:rsidRPr="00B11F65">
        <w:rPr>
          <w:rFonts w:eastAsia="Times New Roman" w:cstheme="minorHAnsi"/>
          <w:b/>
          <w:bCs/>
          <w:i/>
          <w:iCs/>
          <w:lang w:eastAsia="pl-PL"/>
        </w:rPr>
        <w:t>88</w:t>
      </w:r>
      <w:r w:rsidR="008308C8">
        <w:rPr>
          <w:rFonts w:eastAsia="Times New Roman" w:cstheme="minorHAnsi"/>
          <w:b/>
          <w:bCs/>
          <w:i/>
          <w:iCs/>
          <w:lang w:eastAsia="pl-PL"/>
        </w:rPr>
        <w:t>1 896</w:t>
      </w:r>
      <w:r w:rsidR="009D7579" w:rsidRPr="00B11F65">
        <w:rPr>
          <w:rFonts w:eastAsia="Times New Roman" w:cstheme="minorHAnsi"/>
          <w:b/>
          <w:bCs/>
          <w:i/>
          <w:iCs/>
          <w:lang w:eastAsia="pl-PL"/>
        </w:rPr>
        <w:t xml:space="preserve"> zł,</w:t>
      </w:r>
    </w:p>
    <w:p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:rsidR="009D7579" w:rsidRPr="00B11F65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B11F65" w:rsidRPr="00B11F65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6FFD09DC" wp14:editId="5970218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1" name="Obraz 1" descr="Expanded" hidden="1">
              <a:extLst xmlns:a="http://schemas.openxmlformats.org/drawingml/2006/main">
                <a:ext uri="{FF2B5EF4-FFF2-40B4-BE49-F238E27FC236}">
                  <a16:creationId xmlns:a16="http://schemas.microsoft.com/office/drawing/2014/main" id="{8475EA1D-7989-A8A3-B6F4-6234266B7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>
                      <a:extLst>
                        <a:ext uri="{FF2B5EF4-FFF2-40B4-BE49-F238E27FC236}">
                          <a16:creationId xmlns:a16="http://schemas.microsoft.com/office/drawing/2014/main" id="{8475EA1D-7989-A8A3-B6F4-6234266B7D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F65" w:rsidRPr="00B11F65">
        <w:rPr>
          <w:rFonts w:eastAsia="Times New Roman" w:cstheme="minorHAnsi"/>
          <w:b/>
          <w:bCs/>
          <w:lang w:eastAsia="pl-PL"/>
        </w:rPr>
        <w:t>10 688</w:t>
      </w:r>
      <w:r w:rsidR="008308C8">
        <w:rPr>
          <w:rFonts w:eastAsia="Times New Roman" w:cstheme="minorHAnsi"/>
          <w:b/>
          <w:bCs/>
          <w:lang w:eastAsia="pl-PL"/>
        </w:rPr>
        <w:t> </w:t>
      </w:r>
      <w:r w:rsidR="00B11F65" w:rsidRPr="00B11F65">
        <w:rPr>
          <w:rFonts w:eastAsia="Times New Roman" w:cstheme="minorHAnsi"/>
          <w:b/>
          <w:bCs/>
          <w:lang w:eastAsia="pl-PL"/>
        </w:rPr>
        <w:t>5</w:t>
      </w:r>
      <w:r w:rsidR="008308C8">
        <w:rPr>
          <w:rFonts w:eastAsia="Times New Roman" w:cstheme="minorHAnsi"/>
          <w:b/>
          <w:bCs/>
          <w:lang w:eastAsia="pl-PL"/>
        </w:rPr>
        <w:t>55 81</w:t>
      </w:r>
      <w:r w:rsidR="000443A2" w:rsidRPr="00B11F65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C8">
        <w:rPr>
          <w:rFonts w:eastAsia="Times New Roman" w:cstheme="minorHAnsi"/>
          <w:b/>
          <w:bCs/>
          <w:lang w:eastAsia="pl-PL"/>
        </w:rPr>
        <w:t>3</w:t>
      </w:r>
      <w:r w:rsidR="009D7579" w:rsidRPr="00B11F65">
        <w:rPr>
          <w:rFonts w:eastAsia="Times New Roman" w:cstheme="minorHAnsi"/>
          <w:b/>
          <w:bCs/>
          <w:lang w:eastAsia="pl-PL"/>
        </w:rPr>
        <w:t xml:space="preserve"> zł,</w:t>
      </w:r>
    </w:p>
    <w:p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B11F65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B11F65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B11F65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B11F65">
        <w:rPr>
          <w:rFonts w:eastAsia="Times New Roman" w:cstheme="minorHAnsi"/>
          <w:b/>
          <w:i/>
          <w:lang w:eastAsia="pl-PL"/>
        </w:rPr>
        <w:t xml:space="preserve">  </w:t>
      </w:r>
      <w:r w:rsidR="00D7336E" w:rsidRPr="00B11F65">
        <w:rPr>
          <w:rFonts w:eastAsia="Times New Roman" w:cstheme="minorHAnsi"/>
          <w:b/>
          <w:i/>
          <w:lang w:eastAsia="pl-PL"/>
        </w:rPr>
        <w:t xml:space="preserve">  </w:t>
      </w:r>
      <w:r w:rsidR="00B11F65">
        <w:rPr>
          <w:rFonts w:eastAsia="Times New Roman" w:cstheme="minorHAnsi"/>
          <w:b/>
          <w:i/>
          <w:lang w:eastAsia="pl-PL"/>
        </w:rPr>
        <w:tab/>
        <w:t xml:space="preserve">   </w:t>
      </w:r>
      <w:r w:rsidR="00B11F65" w:rsidRPr="00B11F65">
        <w:rPr>
          <w:rFonts w:eastAsia="Times New Roman" w:cstheme="minorHAnsi"/>
          <w:b/>
          <w:i/>
          <w:lang w:eastAsia="pl-PL"/>
        </w:rPr>
        <w:t>9 667</w:t>
      </w:r>
      <w:r w:rsidR="008308C8">
        <w:rPr>
          <w:rFonts w:eastAsia="Times New Roman" w:cstheme="minorHAnsi"/>
          <w:b/>
          <w:i/>
          <w:lang w:eastAsia="pl-PL"/>
        </w:rPr>
        <w:t> 427 467</w:t>
      </w:r>
      <w:r w:rsidR="009D7579" w:rsidRPr="00B11F65">
        <w:rPr>
          <w:rFonts w:eastAsia="Times New Roman" w:cstheme="minorHAnsi"/>
          <w:b/>
          <w:i/>
          <w:lang w:eastAsia="pl-PL"/>
        </w:rPr>
        <w:t xml:space="preserve"> zł,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8308C8">
        <w:rPr>
          <w:rFonts w:eastAsia="Times New Roman" w:cstheme="minorHAnsi"/>
          <w:b/>
          <w:i/>
          <w:lang w:eastAsia="pl-PL"/>
        </w:rPr>
        <w:t>1 021 128 346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:rsidR="003975E6" w:rsidRPr="00D7336E" w:rsidRDefault="005B6C05" w:rsidP="00D733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Na koniec </w:t>
      </w:r>
      <w:r w:rsidR="0032456C" w:rsidRPr="00D7336E">
        <w:rPr>
          <w:rFonts w:eastAsia="Times New Roman" w:cstheme="minorHAnsi"/>
          <w:b/>
          <w:lang w:eastAsia="pl-PL"/>
        </w:rPr>
        <w:t>I</w:t>
      </w:r>
      <w:r w:rsidR="00AF245C">
        <w:rPr>
          <w:rFonts w:eastAsia="Times New Roman" w:cstheme="minorHAnsi"/>
          <w:b/>
          <w:lang w:eastAsia="pl-PL"/>
        </w:rPr>
        <w:t>I</w:t>
      </w:r>
      <w:r w:rsidR="0032456C" w:rsidRPr="00D7336E">
        <w:rPr>
          <w:rFonts w:eastAsia="Times New Roman" w:cstheme="minorHAnsi"/>
          <w:b/>
          <w:lang w:eastAsia="pl-PL"/>
        </w:rPr>
        <w:t xml:space="preserve"> kwartał</w:t>
      </w:r>
      <w:r>
        <w:rPr>
          <w:rFonts w:eastAsia="Times New Roman" w:cstheme="minorHAnsi"/>
          <w:b/>
          <w:lang w:eastAsia="pl-PL"/>
        </w:rPr>
        <w:t>u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0F40D4">
        <w:rPr>
          <w:rFonts w:eastAsia="Times New Roman" w:cstheme="minorHAnsi"/>
          <w:b/>
          <w:lang w:eastAsia="pl-PL"/>
        </w:rPr>
        <w:t>3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>
        <w:rPr>
          <w:rFonts w:eastAsia="Times New Roman" w:cstheme="minorHAnsi"/>
          <w:b/>
          <w:lang w:eastAsia="pl-PL"/>
        </w:rPr>
        <w:t>wynik był dodatni</w:t>
      </w:r>
      <w:r w:rsidR="008007C5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i wyniósł</w:t>
      </w:r>
      <w:r w:rsidR="00315FE6" w:rsidRPr="00D7336E">
        <w:rPr>
          <w:rFonts w:eastAsia="Times New Roman" w:cstheme="minorHAnsi"/>
          <w:lang w:eastAsia="pl-PL"/>
        </w:rPr>
        <w:t xml:space="preserve"> </w:t>
      </w:r>
      <w:r w:rsidR="008308C8">
        <w:rPr>
          <w:rFonts w:cstheme="minorHAnsi"/>
          <w:b/>
          <w:bCs/>
        </w:rPr>
        <w:t>392 517 388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:rsidR="006B0300" w:rsidRPr="00D7336E" w:rsidRDefault="008007C5" w:rsidP="00E61C2C">
      <w:pPr>
        <w:spacing w:after="240" w:line="300" w:lineRule="auto"/>
        <w:rPr>
          <w:rFonts w:eastAsia="Times New Roman" w:cstheme="minorHAnsi"/>
          <w:bCs/>
          <w:lang w:eastAsia="pl-PL"/>
        </w:rPr>
      </w:pPr>
      <w:r w:rsidRPr="00E61C2C">
        <w:rPr>
          <w:rFonts w:eastAsia="Times New Roman" w:cstheme="minorHAnsi"/>
          <w:b/>
          <w:bCs/>
          <w:lang w:eastAsia="pl-PL"/>
        </w:rPr>
        <w:t xml:space="preserve">Dochody budżetowe za </w:t>
      </w:r>
      <w:r w:rsidR="005B6C05">
        <w:rPr>
          <w:rFonts w:eastAsia="Times New Roman" w:cstheme="minorHAnsi"/>
          <w:b/>
          <w:bCs/>
          <w:lang w:eastAsia="pl-PL"/>
        </w:rPr>
        <w:t>dwa kwartały</w:t>
      </w:r>
      <w:r w:rsidRPr="00E61C2C">
        <w:rPr>
          <w:rFonts w:eastAsia="Times New Roman" w:cstheme="minorHAnsi"/>
          <w:b/>
          <w:bCs/>
          <w:lang w:eastAsia="pl-PL"/>
        </w:rPr>
        <w:t xml:space="preserve"> br. są niższe</w:t>
      </w:r>
      <w:r w:rsidR="00E61C2C">
        <w:rPr>
          <w:rFonts w:eastAsia="Times New Roman" w:cstheme="minorHAnsi"/>
          <w:b/>
          <w:bCs/>
          <w:lang w:eastAsia="pl-PL"/>
        </w:rPr>
        <w:t xml:space="preserve"> o </w:t>
      </w:r>
      <w:r w:rsidR="008308C8" w:rsidRPr="00E61C2C">
        <w:rPr>
          <w:rFonts w:eastAsia="Times New Roman" w:cstheme="minorHAnsi"/>
          <w:b/>
          <w:lang w:eastAsia="pl-PL"/>
        </w:rPr>
        <w:t>139 643 121</w:t>
      </w:r>
      <w:r w:rsidRPr="00E61C2C">
        <w:rPr>
          <w:rFonts w:eastAsia="Times New Roman" w:cstheme="minorHAnsi"/>
          <w:b/>
          <w:lang w:eastAsia="pl-PL"/>
        </w:rPr>
        <w:t xml:space="preserve"> z</w:t>
      </w:r>
      <w:r w:rsidRPr="00E61C2C">
        <w:rPr>
          <w:rFonts w:eastAsia="Times New Roman" w:cstheme="minorHAnsi"/>
          <w:b/>
          <w:bCs/>
          <w:lang w:eastAsia="pl-PL"/>
        </w:rPr>
        <w:t xml:space="preserve">ł, tj. o </w:t>
      </w:r>
      <w:r w:rsidR="008308C8" w:rsidRPr="00E61C2C">
        <w:rPr>
          <w:rFonts w:eastAsia="Times New Roman" w:cstheme="minorHAnsi"/>
          <w:b/>
          <w:bCs/>
          <w:lang w:eastAsia="pl-PL"/>
        </w:rPr>
        <w:t>1,24</w:t>
      </w:r>
      <w:r w:rsidRPr="00E61C2C">
        <w:rPr>
          <w:rFonts w:eastAsia="Times New Roman" w:cstheme="minorHAnsi"/>
          <w:b/>
          <w:bCs/>
          <w:lang w:eastAsia="pl-PL"/>
        </w:rPr>
        <w:t>%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007C5">
        <w:rPr>
          <w:rFonts w:eastAsia="Times New Roman" w:cstheme="minorHAnsi"/>
          <w:bCs/>
          <w:lang w:eastAsia="pl-PL"/>
        </w:rPr>
        <w:t>w stosunku do analogicznego okresu roku ubiegłego</w:t>
      </w:r>
      <w:r>
        <w:rPr>
          <w:rFonts w:eastAsia="Times New Roman" w:cstheme="minorHAnsi"/>
          <w:bCs/>
          <w:lang w:eastAsia="pl-PL"/>
        </w:rPr>
        <w:t xml:space="preserve"> i </w:t>
      </w:r>
      <w:r w:rsidR="006B0300" w:rsidRPr="00D7336E">
        <w:rPr>
          <w:rFonts w:eastAsia="Times New Roman" w:cstheme="minorHAnsi"/>
          <w:bCs/>
          <w:lang w:eastAsia="pl-PL"/>
        </w:rPr>
        <w:t xml:space="preserve">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8308C8" w:rsidRPr="008308C8">
        <w:rPr>
          <w:rFonts w:eastAsia="Times New Roman" w:cstheme="minorHAnsi"/>
          <w:b/>
          <w:lang w:eastAsia="pl-PL"/>
        </w:rPr>
        <w:t>5</w:t>
      </w:r>
      <w:r w:rsidR="00765C20">
        <w:rPr>
          <w:rFonts w:eastAsia="Times New Roman" w:cstheme="minorHAnsi"/>
          <w:b/>
          <w:lang w:eastAsia="pl-PL"/>
        </w:rPr>
        <w:t>3,99</w:t>
      </w:r>
      <w:r w:rsidR="006A0566" w:rsidRPr="008308C8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765C20" w:rsidRPr="00765C20">
        <w:rPr>
          <w:rFonts w:eastAsia="Times New Roman" w:cstheme="minorHAnsi"/>
          <w:b/>
          <w:lang w:eastAsia="pl-PL"/>
        </w:rPr>
        <w:t>3,99</w:t>
      </w:r>
      <w:r w:rsidR="001456A7" w:rsidRPr="008308C8">
        <w:rPr>
          <w:rFonts w:eastAsia="Times New Roman" w:cstheme="minorHAnsi"/>
          <w:b/>
          <w:lang w:eastAsia="pl-PL"/>
        </w:rPr>
        <w:t xml:space="preserve"> </w:t>
      </w:r>
      <w:r w:rsidR="006F0698" w:rsidRPr="008308C8">
        <w:rPr>
          <w:rFonts w:eastAsia="Times New Roman" w:cstheme="minorHAnsi"/>
          <w:b/>
          <w:lang w:eastAsia="pl-PL"/>
        </w:rPr>
        <w:t>p.p.</w:t>
      </w:r>
      <w:r w:rsidR="006F0698" w:rsidRPr="00D7336E">
        <w:rPr>
          <w:rFonts w:eastAsia="Times New Roman" w:cstheme="minorHAnsi"/>
          <w:bCs/>
          <w:lang w:eastAsia="pl-PL"/>
        </w:rPr>
        <w:t xml:space="preserve">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</w:p>
    <w:p w:rsidR="00BD75E9" w:rsidRPr="00D7336E" w:rsidRDefault="00F13023" w:rsidP="00DD6AFB">
      <w:pPr>
        <w:spacing w:after="240" w:line="300" w:lineRule="auto"/>
        <w:contextualSpacing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765C20" w:rsidRPr="00765C20">
        <w:rPr>
          <w:rFonts w:eastAsia="Times New Roman" w:cstheme="minorHAnsi"/>
          <w:b/>
          <w:lang w:eastAsia="pl-PL"/>
        </w:rPr>
        <w:t>54,59</w:t>
      </w:r>
      <w:r w:rsidRPr="005074E7">
        <w:rPr>
          <w:rFonts w:eastAsia="Times New Roman" w:cstheme="minorHAnsi"/>
          <w:b/>
          <w:lang w:eastAsia="pl-PL"/>
        </w:rPr>
        <w:t>%</w:t>
      </w:r>
      <w:r w:rsidR="00AF245C">
        <w:rPr>
          <w:rFonts w:eastAsia="Times New Roman" w:cstheme="minorHAnsi"/>
          <w:b/>
          <w:bCs/>
          <w:lang w:eastAsia="pl-PL"/>
        </w:rPr>
        <w:t xml:space="preserve"> planu.</w:t>
      </w:r>
    </w:p>
    <w:p w:rsidR="00FC4526" w:rsidRPr="00DD6AFB" w:rsidRDefault="00045622" w:rsidP="00DD6AFB">
      <w:pPr>
        <w:spacing w:after="240" w:line="300" w:lineRule="auto"/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AF245C">
        <w:rPr>
          <w:rFonts w:eastAsia="Times New Roman" w:cstheme="minorHAnsi"/>
          <w:bCs/>
          <w:lang w:eastAsia="pl-PL"/>
        </w:rPr>
        <w:t xml:space="preserve"> stanowią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765C20" w:rsidRPr="00765C20">
        <w:rPr>
          <w:rFonts w:eastAsia="Times New Roman" w:cstheme="minorHAnsi"/>
          <w:b/>
          <w:lang w:eastAsia="pl-PL"/>
        </w:rPr>
        <w:t>41,69</w:t>
      </w:r>
      <w:r w:rsidR="002C0535" w:rsidRPr="00765C20">
        <w:rPr>
          <w:rFonts w:eastAsia="Times New Roman" w:cstheme="minorHAnsi"/>
          <w:b/>
          <w:lang w:eastAsia="pl-PL"/>
        </w:rPr>
        <w:t>%</w:t>
      </w:r>
      <w:r w:rsidR="00AF245C">
        <w:rPr>
          <w:rFonts w:eastAsia="Times New Roman" w:cstheme="minorHAnsi"/>
          <w:b/>
          <w:bCs/>
          <w:lang w:eastAsia="pl-PL"/>
        </w:rPr>
        <w:t xml:space="preserve"> planu.</w:t>
      </w:r>
    </w:p>
    <w:p w:rsidR="008007C5" w:rsidRPr="00D7336E" w:rsidRDefault="00083E03" w:rsidP="00DD6AFB">
      <w:pPr>
        <w:spacing w:after="24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Największe źródło d</w:t>
      </w:r>
      <w:r w:rsidR="00B715A3" w:rsidRPr="00B715A3">
        <w:rPr>
          <w:rFonts w:eastAsia="Times New Roman" w:cstheme="minorHAnsi"/>
          <w:b/>
          <w:bCs/>
          <w:lang w:eastAsia="pl-PL"/>
        </w:rPr>
        <w:t>ochod</w:t>
      </w:r>
      <w:r>
        <w:rPr>
          <w:rFonts w:eastAsia="Times New Roman" w:cstheme="minorHAnsi"/>
          <w:b/>
          <w:bCs/>
          <w:lang w:eastAsia="pl-PL"/>
        </w:rPr>
        <w:t>ów m.st. Warszawy to</w:t>
      </w:r>
      <w:r w:rsidR="00E61C2C">
        <w:rPr>
          <w:rFonts w:eastAsia="Times New Roman" w:cstheme="minorHAnsi"/>
          <w:b/>
          <w:bCs/>
          <w:lang w:eastAsia="pl-PL"/>
        </w:rPr>
        <w:t xml:space="preserve"> udziały w podat</w:t>
      </w:r>
      <w:r>
        <w:rPr>
          <w:rFonts w:eastAsia="Times New Roman" w:cstheme="minorHAnsi"/>
          <w:b/>
          <w:bCs/>
          <w:lang w:eastAsia="pl-PL"/>
        </w:rPr>
        <w:t>k</w:t>
      </w:r>
      <w:r w:rsidR="00E61C2C">
        <w:rPr>
          <w:rFonts w:eastAsia="Times New Roman" w:cstheme="minorHAnsi"/>
          <w:b/>
          <w:bCs/>
          <w:lang w:eastAsia="pl-PL"/>
        </w:rPr>
        <w:t>u</w:t>
      </w:r>
      <w:r w:rsidR="00B715A3" w:rsidRPr="00B715A3">
        <w:rPr>
          <w:rFonts w:eastAsia="Times New Roman" w:cstheme="minorHAnsi"/>
          <w:b/>
          <w:bCs/>
          <w:lang w:eastAsia="pl-PL"/>
        </w:rPr>
        <w:t xml:space="preserve"> dochodowym </w:t>
      </w:r>
      <w:r>
        <w:rPr>
          <w:rFonts w:eastAsia="Times New Roman" w:cstheme="minorHAnsi"/>
          <w:b/>
          <w:bCs/>
          <w:lang w:eastAsia="pl-PL"/>
        </w:rPr>
        <w:t>od osób fizycznych (</w:t>
      </w:r>
      <w:r w:rsidR="00B715A3" w:rsidRPr="00B715A3">
        <w:rPr>
          <w:rFonts w:eastAsia="Times New Roman" w:cstheme="minorHAnsi"/>
          <w:b/>
          <w:bCs/>
          <w:lang w:eastAsia="pl-PL"/>
        </w:rPr>
        <w:t>PIT</w:t>
      </w:r>
      <w:r>
        <w:rPr>
          <w:rFonts w:eastAsia="Times New Roman" w:cstheme="minorHAnsi"/>
          <w:b/>
          <w:bCs/>
          <w:lang w:eastAsia="pl-PL"/>
        </w:rPr>
        <w:t>)</w:t>
      </w:r>
      <w:r w:rsidR="00E61C2C">
        <w:rPr>
          <w:rFonts w:eastAsia="Times New Roman" w:cstheme="minorHAnsi"/>
          <w:bCs/>
          <w:lang w:eastAsia="pl-PL"/>
        </w:rPr>
        <w:t>,</w:t>
      </w:r>
      <w:r w:rsidR="00B715A3" w:rsidRPr="00B715A3">
        <w:rPr>
          <w:rFonts w:eastAsia="Times New Roman" w:cstheme="minorHAnsi"/>
          <w:lang w:eastAsia="pl-PL"/>
        </w:rPr>
        <w:t xml:space="preserve"> </w:t>
      </w:r>
      <w:r w:rsidR="00E61C2C">
        <w:rPr>
          <w:rFonts w:eastAsia="Times New Roman" w:cstheme="minorHAnsi"/>
          <w:lang w:eastAsia="pl-PL"/>
        </w:rPr>
        <w:t>które</w:t>
      </w:r>
      <w:r>
        <w:rPr>
          <w:rFonts w:eastAsia="Times New Roman" w:cstheme="minorHAnsi"/>
          <w:lang w:eastAsia="pl-PL"/>
        </w:rPr>
        <w:t xml:space="preserve"> </w:t>
      </w:r>
      <w:r w:rsidR="00B715A3" w:rsidRPr="00B715A3">
        <w:rPr>
          <w:rFonts w:eastAsia="Times New Roman" w:cstheme="minorHAnsi"/>
          <w:lang w:eastAsia="pl-PL"/>
        </w:rPr>
        <w:t>na koniec I</w:t>
      </w:r>
      <w:r w:rsidR="001D539A">
        <w:rPr>
          <w:rFonts w:eastAsia="Times New Roman" w:cstheme="minorHAnsi"/>
          <w:lang w:eastAsia="pl-PL"/>
        </w:rPr>
        <w:t>I</w:t>
      </w:r>
      <w:r w:rsidR="00B715A3" w:rsidRPr="00B715A3">
        <w:rPr>
          <w:rFonts w:eastAsia="Times New Roman" w:cstheme="minorHAnsi"/>
          <w:lang w:eastAsia="pl-PL"/>
        </w:rPr>
        <w:t xml:space="preserve"> kw. </w:t>
      </w:r>
      <w:r w:rsidR="00E61C2C">
        <w:rPr>
          <w:rFonts w:eastAsia="Times New Roman" w:cstheme="minorHAnsi"/>
          <w:lang w:eastAsia="pl-PL"/>
        </w:rPr>
        <w:t>br. wynio</w:t>
      </w:r>
      <w:r>
        <w:rPr>
          <w:rFonts w:eastAsia="Times New Roman" w:cstheme="minorHAnsi"/>
          <w:lang w:eastAsia="pl-PL"/>
        </w:rPr>
        <w:t>sł</w:t>
      </w:r>
      <w:r w:rsidR="00E61C2C">
        <w:rPr>
          <w:rFonts w:eastAsia="Times New Roman" w:cstheme="minorHAnsi"/>
          <w:lang w:eastAsia="pl-PL"/>
        </w:rPr>
        <w:t>y</w:t>
      </w:r>
      <w:r>
        <w:rPr>
          <w:rFonts w:eastAsia="Times New Roman" w:cstheme="minorHAnsi"/>
          <w:lang w:eastAsia="pl-PL"/>
        </w:rPr>
        <w:t xml:space="preserve"> </w:t>
      </w:r>
      <w:r w:rsidR="001D539A" w:rsidRPr="001D539A">
        <w:rPr>
          <w:rFonts w:eastAsia="Times New Roman" w:cstheme="minorHAnsi"/>
          <w:b/>
          <w:bCs/>
          <w:lang w:eastAsia="pl-PL"/>
        </w:rPr>
        <w:t>2 899 362 822</w:t>
      </w:r>
      <w:r w:rsidRPr="001D539A">
        <w:rPr>
          <w:rFonts w:eastAsia="Times New Roman" w:cstheme="minorHAnsi"/>
          <w:b/>
          <w:bCs/>
          <w:lang w:eastAsia="pl-PL"/>
        </w:rPr>
        <w:t xml:space="preserve"> zł</w:t>
      </w:r>
      <w:r w:rsidR="00E61C2C">
        <w:rPr>
          <w:rFonts w:eastAsia="Times New Roman" w:cstheme="minorHAnsi"/>
          <w:lang w:eastAsia="pl-PL"/>
        </w:rPr>
        <w:t xml:space="preserve"> i są</w:t>
      </w:r>
      <w:r>
        <w:rPr>
          <w:rFonts w:eastAsia="Times New Roman" w:cstheme="minorHAnsi"/>
          <w:lang w:eastAsia="pl-PL"/>
        </w:rPr>
        <w:t xml:space="preserve"> </w:t>
      </w:r>
      <w:r w:rsidR="00B715A3" w:rsidRPr="00B715A3">
        <w:rPr>
          <w:rFonts w:cstheme="minorHAnsi"/>
          <w:b/>
          <w:bCs/>
        </w:rPr>
        <w:t>niższ</w:t>
      </w:r>
      <w:r w:rsidR="00E61C2C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</w:t>
      </w:r>
      <w:r w:rsidR="00E61C2C">
        <w:rPr>
          <w:rFonts w:cstheme="minorHAnsi"/>
        </w:rPr>
        <w:t>w stosunku do </w:t>
      </w:r>
      <w:r w:rsidR="00B715A3" w:rsidRPr="00B715A3">
        <w:rPr>
          <w:rFonts w:cstheme="minorHAnsi"/>
        </w:rPr>
        <w:t>analogicznego okresu ub.</w:t>
      </w:r>
      <w:r w:rsidR="00E61C2C">
        <w:rPr>
          <w:rFonts w:cstheme="minorHAnsi"/>
        </w:rPr>
        <w:t>r. o</w:t>
      </w:r>
      <w:r w:rsidR="00B715A3">
        <w:rPr>
          <w:rFonts w:cstheme="minorHAnsi"/>
        </w:rPr>
        <w:t xml:space="preserve"> </w:t>
      </w:r>
      <w:r w:rsidR="001816D4" w:rsidRPr="001816D4">
        <w:rPr>
          <w:rFonts w:cstheme="minorHAnsi"/>
          <w:b/>
          <w:bCs/>
        </w:rPr>
        <w:t>142 500 366</w:t>
      </w:r>
      <w:r w:rsidR="00B715A3">
        <w:rPr>
          <w:rFonts w:eastAsia="Times New Roman" w:cstheme="minorHAnsi"/>
          <w:b/>
          <w:bCs/>
          <w:lang w:eastAsia="pl-PL"/>
        </w:rPr>
        <w:t xml:space="preserve"> zł, tj. o </w:t>
      </w:r>
      <w:r w:rsidR="001816D4">
        <w:rPr>
          <w:rFonts w:eastAsia="Times New Roman" w:cstheme="minorHAnsi"/>
          <w:b/>
          <w:bCs/>
          <w:lang w:eastAsia="pl-PL"/>
        </w:rPr>
        <w:t>4,68</w:t>
      </w:r>
      <w:r w:rsidR="00B715A3">
        <w:rPr>
          <w:rFonts w:eastAsia="Times New Roman" w:cstheme="minorHAnsi"/>
          <w:b/>
          <w:bCs/>
          <w:lang w:eastAsia="pl-PL"/>
        </w:rPr>
        <w:t>%.</w:t>
      </w:r>
    </w:p>
    <w:p w:rsidR="008007C5" w:rsidRPr="00D7336E" w:rsidRDefault="008007C5" w:rsidP="00DD6AFB">
      <w:pPr>
        <w:spacing w:after="240" w:line="30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</w:t>
      </w:r>
      <w:r>
        <w:rPr>
          <w:rFonts w:eastAsia="Times New Roman" w:cstheme="minorHAnsi"/>
          <w:b/>
          <w:lang w:eastAsia="pl-PL"/>
        </w:rPr>
        <w:t xml:space="preserve">pozostałe </w:t>
      </w:r>
      <w:r w:rsidRPr="00D7336E">
        <w:rPr>
          <w:rFonts w:eastAsia="Times New Roman" w:cstheme="minorHAnsi"/>
          <w:b/>
          <w:lang w:eastAsia="pl-PL"/>
        </w:rPr>
        <w:t xml:space="preserve">dochody </w:t>
      </w:r>
      <w:r w:rsidRPr="00D7336E">
        <w:rPr>
          <w:rFonts w:eastAsia="Times New Roman" w:cstheme="minorHAnsi"/>
          <w:lang w:eastAsia="pl-PL"/>
        </w:rPr>
        <w:t>budże</w:t>
      </w:r>
      <w:r w:rsidR="00E61C2C">
        <w:rPr>
          <w:rFonts w:eastAsia="Times New Roman" w:cstheme="minorHAnsi"/>
          <w:lang w:eastAsia="pl-PL"/>
        </w:rPr>
        <w:t>towe składają się m.in.:</w:t>
      </w:r>
    </w:p>
    <w:p w:rsidR="008007C5" w:rsidRPr="008007C5" w:rsidRDefault="0096596D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subwencja ogólna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</w:t>
      </w:r>
      <w:r w:rsidR="001D539A">
        <w:rPr>
          <w:rFonts w:eastAsia="Times New Roman" w:cstheme="minorHAnsi"/>
          <w:lang w:eastAsia="pl-PL"/>
        </w:rPr>
        <w:t>2 074 563 500</w:t>
      </w:r>
      <w:r w:rsidR="008007C5" w:rsidRPr="008007C5">
        <w:rPr>
          <w:rFonts w:eastAsia="Times New Roman" w:cstheme="minorHAnsi"/>
          <w:lang w:eastAsia="pl-PL"/>
        </w:rPr>
        <w:t xml:space="preserve"> </w:t>
      </w:r>
      <w:r w:rsidR="008007C5" w:rsidRPr="00803789">
        <w:rPr>
          <w:rFonts w:eastAsia="Times New Roman" w:cstheme="minorHAnsi"/>
          <w:lang w:eastAsia="pl-PL"/>
        </w:rPr>
        <w:t>zł,</w:t>
      </w:r>
    </w:p>
    <w:p w:rsidR="001D539A" w:rsidRPr="00D7336E" w:rsidRDefault="001D539A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959 019 534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:rsidR="008007C5" w:rsidRPr="00512DCB" w:rsidRDefault="008007C5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>podatek od nieruchomo</w:t>
      </w:r>
      <w:r w:rsidR="00E61C2C">
        <w:rPr>
          <w:rFonts w:eastAsia="Times New Roman" w:cstheme="minorHAnsi"/>
          <w:lang w:eastAsia="pl-PL"/>
        </w:rPr>
        <w:t>ści</w:t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1D539A">
        <w:rPr>
          <w:rFonts w:eastAsia="Times New Roman" w:cstheme="minorHAnsi"/>
          <w:lang w:eastAsia="pl-PL"/>
        </w:rPr>
        <w:t>851 123 772</w:t>
      </w:r>
      <w:r w:rsidRPr="00512DCB">
        <w:rPr>
          <w:rFonts w:eastAsia="Times New Roman" w:cstheme="minorHAnsi"/>
          <w:lang w:eastAsia="pl-PL"/>
        </w:rPr>
        <w:t xml:space="preserve"> zł,</w:t>
      </w:r>
    </w:p>
    <w:p w:rsidR="00E61C2C" w:rsidRDefault="00E61C2C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dochody z mienia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817 114 780</w:t>
      </w:r>
      <w:r w:rsidRPr="00512DCB">
        <w:rPr>
          <w:rFonts w:eastAsia="Times New Roman" w:cstheme="minorHAnsi"/>
          <w:lang w:eastAsia="pl-PL"/>
        </w:rPr>
        <w:t xml:space="preserve"> zł,</w:t>
      </w:r>
    </w:p>
    <w:p w:rsidR="00E61C2C" w:rsidRDefault="00E61C2C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wpływy z usług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741 835 550 zł,</w:t>
      </w:r>
    </w:p>
    <w:p w:rsidR="00E61C2C" w:rsidRDefault="00E61C2C" w:rsidP="00DD6AFB">
      <w:pPr>
        <w:pStyle w:val="Akapitzlist"/>
        <w:spacing w:after="240" w:line="30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tym:</w:t>
      </w:r>
    </w:p>
    <w:p w:rsidR="00E61C2C" w:rsidRDefault="00E61C2C" w:rsidP="00DD6AFB">
      <w:pPr>
        <w:pStyle w:val="Akapitzlist"/>
        <w:spacing w:after="240" w:line="30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wpływy ze sprzedaży biletów komunikacji miejskiej</w:t>
      </w:r>
      <w:r>
        <w:rPr>
          <w:rFonts w:eastAsia="Times New Roman" w:cstheme="minorHAnsi"/>
          <w:lang w:eastAsia="pl-PL"/>
        </w:rPr>
        <w:tab/>
        <w:t>468 892 109 zł,</w:t>
      </w:r>
    </w:p>
    <w:p w:rsidR="008007C5" w:rsidRPr="00D7336E" w:rsidRDefault="008007C5" w:rsidP="00DD6AFB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 w:rsidR="00E61C2C">
        <w:rPr>
          <w:rFonts w:eastAsia="Times New Roman" w:cstheme="minorHAnsi"/>
          <w:lang w:eastAsia="pl-PL"/>
        </w:rPr>
        <w:t>dżetu państwa</w:t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E61C2C">
        <w:rPr>
          <w:rFonts w:eastAsia="Times New Roman" w:cstheme="minorHAnsi"/>
          <w:lang w:eastAsia="pl-PL"/>
        </w:rPr>
        <w:tab/>
      </w:r>
      <w:r w:rsidR="001D539A">
        <w:rPr>
          <w:rFonts w:eastAsia="Times New Roman" w:cstheme="minorHAnsi"/>
          <w:lang w:eastAsia="pl-PL"/>
        </w:rPr>
        <w:t>394 749 185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.</w:t>
      </w:r>
    </w:p>
    <w:p w:rsidR="00932A25" w:rsidRDefault="00932A25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:rsidR="00AF7EFB" w:rsidRPr="00D7336E" w:rsidRDefault="00307492" w:rsidP="00DD6AFB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765C20" w:rsidRPr="00765C20">
        <w:rPr>
          <w:rFonts w:eastAsia="Times New Roman" w:cstheme="minorHAnsi"/>
          <w:b/>
          <w:bCs/>
          <w:lang w:eastAsia="pl-PL"/>
        </w:rPr>
        <w:t>41,49</w:t>
      </w:r>
      <w:r w:rsidR="00692D37" w:rsidRPr="00512DCB">
        <w:rPr>
          <w:rFonts w:eastAsia="Times New Roman" w:cstheme="minorHAnsi"/>
          <w:b/>
          <w:bCs/>
          <w:lang w:eastAsia="pl-PL"/>
        </w:rPr>
        <w:t>%</w:t>
      </w:r>
      <w:r w:rsidR="00692D37" w:rsidRPr="00D7336E">
        <w:rPr>
          <w:rFonts w:eastAsia="Times New Roman" w:cstheme="minorHAnsi"/>
          <w:b/>
          <w:lang w:eastAsia="pl-PL"/>
        </w:rPr>
        <w:t xml:space="preserve"> planu</w:t>
      </w:r>
      <w:r w:rsidR="006F0698" w:rsidRPr="00D7336E">
        <w:rPr>
          <w:rFonts w:eastAsia="Times New Roman" w:cstheme="minorHAnsi"/>
          <w:b/>
          <w:lang w:eastAsia="pl-PL"/>
        </w:rPr>
        <w:t xml:space="preserve">. </w:t>
      </w:r>
      <w:r w:rsidR="00692D37" w:rsidRPr="00803789">
        <w:rPr>
          <w:rFonts w:eastAsia="Times New Roman" w:cstheme="minorHAnsi"/>
          <w:lang w:eastAsia="pl-PL"/>
        </w:rPr>
        <w:t>W stosunku do</w:t>
      </w:r>
      <w:r w:rsidR="0032456C" w:rsidRPr="00803789">
        <w:rPr>
          <w:rFonts w:eastAsia="Times New Roman" w:cstheme="minorHAnsi"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765C20">
        <w:rPr>
          <w:rFonts w:eastAsia="Times New Roman" w:cstheme="minorHAnsi"/>
          <w:lang w:eastAsia="pl-PL"/>
        </w:rPr>
        <w:t>II</w:t>
      </w:r>
      <w:r w:rsidR="00DD6AFB">
        <w:rPr>
          <w:rFonts w:eastAsia="Times New Roman" w:cstheme="minorHAnsi"/>
          <w:lang w:eastAsia="pl-PL"/>
        </w:rPr>
        <w:t xml:space="preserve"> kwartału ub.</w:t>
      </w:r>
      <w:r w:rsidR="00045622" w:rsidRPr="00D7336E">
        <w:rPr>
          <w:rFonts w:eastAsia="Times New Roman" w:cstheme="minorHAnsi"/>
          <w:lang w:eastAsia="pl-PL"/>
        </w:rPr>
        <w:t xml:space="preserve">r.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70213C">
        <w:rPr>
          <w:rFonts w:eastAsia="Times New Roman" w:cstheme="minorHAnsi"/>
          <w:b/>
          <w:lang w:eastAsia="pl-PL"/>
        </w:rPr>
        <w:t xml:space="preserve"> </w:t>
      </w:r>
      <w:r w:rsidR="00765C20">
        <w:rPr>
          <w:rFonts w:eastAsia="Times New Roman" w:cstheme="minorHAnsi"/>
          <w:b/>
          <w:lang w:eastAsia="pl-PL"/>
        </w:rPr>
        <w:t>866 993 400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65C20">
        <w:rPr>
          <w:rFonts w:eastAsia="Times New Roman" w:cstheme="minorHAnsi"/>
          <w:b/>
          <w:bCs/>
          <w:lang w:eastAsia="pl-PL"/>
        </w:rPr>
        <w:t>8,83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:rsidR="00B736E5" w:rsidRPr="00023726" w:rsidRDefault="006F0698" w:rsidP="00DD6AFB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765C20" w:rsidRPr="00765C20">
        <w:rPr>
          <w:rFonts w:eastAsia="Times New Roman" w:cstheme="minorHAnsi"/>
          <w:b/>
          <w:lang w:eastAsia="pl-PL"/>
        </w:rPr>
        <w:t>45,73</w:t>
      </w:r>
      <w:r w:rsidR="001D2154" w:rsidRPr="00765C20">
        <w:rPr>
          <w:rFonts w:eastAsia="Times New Roman" w:cstheme="minorHAnsi"/>
          <w:b/>
          <w:lang w:eastAsia="pl-PL"/>
        </w:rPr>
        <w:t>%</w:t>
      </w:r>
      <w:r w:rsidR="001D2154" w:rsidRPr="00D7336E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1816D4">
        <w:rPr>
          <w:rFonts w:eastAsia="Times New Roman" w:cstheme="minorHAnsi"/>
          <w:bCs/>
          <w:lang w:eastAsia="pl-PL"/>
        </w:rPr>
        <w:t>I</w:t>
      </w:r>
      <w:r w:rsidR="00DD6AFB">
        <w:rPr>
          <w:rFonts w:eastAsia="Times New Roman" w:cstheme="minorHAnsi"/>
          <w:bCs/>
          <w:lang w:eastAsia="pl-PL"/>
        </w:rPr>
        <w:t> kwartału ub.</w:t>
      </w:r>
      <w:r w:rsidR="007C6FF2" w:rsidRPr="00D7336E">
        <w:rPr>
          <w:rFonts w:eastAsia="Times New Roman" w:cstheme="minorHAnsi"/>
          <w:bCs/>
          <w:lang w:eastAsia="pl-PL"/>
        </w:rPr>
        <w:t>r.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65C20">
        <w:rPr>
          <w:rFonts w:cstheme="minorHAnsi"/>
          <w:b/>
        </w:rPr>
        <w:t xml:space="preserve"> 542 345 586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765C20">
        <w:rPr>
          <w:rFonts w:eastAsia="Times New Roman" w:cstheme="minorHAnsi"/>
          <w:b/>
          <w:lang w:eastAsia="pl-PL"/>
        </w:rPr>
        <w:t>5,94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  <w:r w:rsidR="005D2009" w:rsidRPr="00D7336E">
        <w:rPr>
          <w:rFonts w:eastAsia="Times New Roman" w:cstheme="minorHAnsi"/>
          <w:b/>
          <w:bCs/>
          <w:lang w:eastAsia="pl-PL"/>
        </w:rPr>
        <w:t>W</w:t>
      </w:r>
      <w:r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DD6AFB">
        <w:rPr>
          <w:rFonts w:eastAsia="Times New Roman" w:cstheme="minorHAnsi"/>
          <w:b/>
          <w:bCs/>
          <w:lang w:eastAsia="pl-PL"/>
        </w:rPr>
        <w:t>zrealizowane w </w:t>
      </w:r>
      <w:r w:rsidR="003D59D2">
        <w:rPr>
          <w:rFonts w:eastAsia="Times New Roman" w:cstheme="minorHAnsi"/>
          <w:b/>
          <w:bCs/>
          <w:lang w:eastAsia="pl-PL"/>
        </w:rPr>
        <w:t>I</w:t>
      </w:r>
      <w:r w:rsidR="001816D4">
        <w:rPr>
          <w:rFonts w:eastAsia="Times New Roman" w:cstheme="minorHAnsi"/>
          <w:b/>
          <w:bCs/>
          <w:lang w:eastAsia="pl-PL"/>
        </w:rPr>
        <w:t>I</w:t>
      </w:r>
      <w:r w:rsidR="00DD6AFB">
        <w:rPr>
          <w:rFonts w:eastAsia="Times New Roman" w:cstheme="minorHAnsi"/>
          <w:b/>
          <w:bCs/>
          <w:lang w:eastAsia="pl-PL"/>
        </w:rPr>
        <w:t> </w:t>
      </w:r>
      <w:r w:rsidR="0032456C" w:rsidRPr="00956C17">
        <w:rPr>
          <w:rFonts w:eastAsia="Times New Roman" w:cstheme="minorHAnsi"/>
          <w:b/>
          <w:bCs/>
          <w:lang w:eastAsia="pl-PL"/>
        </w:rPr>
        <w:t>kwarta</w:t>
      </w:r>
      <w:r w:rsidR="003D59D2">
        <w:rPr>
          <w:rFonts w:eastAsia="Times New Roman" w:cstheme="minorHAnsi"/>
          <w:b/>
          <w:bCs/>
          <w:lang w:eastAsia="pl-PL"/>
        </w:rPr>
        <w:t>le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br.</w:t>
      </w:r>
      <w:r w:rsidRPr="00023726">
        <w:rPr>
          <w:rFonts w:eastAsia="Times New Roman" w:cstheme="minorHAnsi"/>
          <w:bCs/>
          <w:lang w:eastAsia="pl-PL"/>
        </w:rPr>
        <w:t xml:space="preserve"> </w:t>
      </w:r>
      <w:r w:rsidR="005D2009"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="005D2009" w:rsidRPr="00023726">
        <w:rPr>
          <w:rFonts w:eastAsia="Times New Roman" w:cstheme="minorHAnsi"/>
          <w:bCs/>
          <w:lang w:eastAsia="pl-PL"/>
        </w:rPr>
        <w:t xml:space="preserve"> na finansowanie</w:t>
      </w:r>
      <w:r w:rsidRPr="00023726">
        <w:rPr>
          <w:rFonts w:eastAsia="Times New Roman" w:cstheme="minorHAnsi"/>
          <w:bCs/>
          <w:lang w:eastAsia="pl-PL"/>
        </w:rPr>
        <w:t xml:space="preserve"> m.in.:</w:t>
      </w:r>
    </w:p>
    <w:p w:rsidR="00D30904" w:rsidRPr="00D7336E" w:rsidRDefault="004A0FD8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  <w:t xml:space="preserve">     </w:t>
      </w:r>
      <w:r w:rsidR="001816D4">
        <w:rPr>
          <w:rFonts w:eastAsia="Times New Roman" w:cstheme="minorHAnsi"/>
          <w:bCs/>
          <w:lang w:eastAsia="pl-PL"/>
        </w:rPr>
        <w:t>3 244 669 962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:rsidR="001972E3" w:rsidRPr="00D7336E" w:rsidRDefault="001972E3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zak</w:t>
      </w:r>
      <w:r w:rsidR="00DD6AFB">
        <w:rPr>
          <w:rFonts w:eastAsia="Times New Roman" w:cstheme="minorHAnsi"/>
          <w:bCs/>
          <w:lang w:eastAsia="pl-PL"/>
        </w:rPr>
        <w:t>upu usług komunikacji miejskiej</w:t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  <w:t xml:space="preserve">     </w:t>
      </w:r>
      <w:r w:rsidR="001816D4">
        <w:rPr>
          <w:rFonts w:eastAsia="Times New Roman" w:cstheme="minorHAnsi"/>
          <w:bCs/>
          <w:lang w:eastAsia="pl-PL"/>
        </w:rPr>
        <w:t>1 542 514 487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:rsidR="00F21D3B" w:rsidRPr="00D7336E" w:rsidRDefault="00F21D3B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wpłaty tzw. „jan</w:t>
      </w:r>
      <w:r w:rsidR="00DD6AFB">
        <w:rPr>
          <w:rFonts w:eastAsia="Times New Roman" w:cstheme="minorHAnsi"/>
          <w:bCs/>
          <w:lang w:eastAsia="pl-PL"/>
        </w:rPr>
        <w:t>osikowego”</w:t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  <w:t xml:space="preserve">     </w:t>
      </w:r>
      <w:r w:rsidR="0096596D">
        <w:rPr>
          <w:rFonts w:eastAsia="Times New Roman" w:cstheme="minorHAnsi"/>
          <w:bCs/>
          <w:lang w:eastAsia="pl-PL"/>
        </w:rPr>
        <w:t xml:space="preserve">   </w:t>
      </w:r>
      <w:r w:rsidR="00DD6AFB">
        <w:rPr>
          <w:rFonts w:eastAsia="Times New Roman" w:cstheme="minorHAnsi"/>
          <w:bCs/>
          <w:lang w:eastAsia="pl-PL"/>
        </w:rPr>
        <w:t>717 446 883</w:t>
      </w:r>
      <w:r w:rsidRPr="00D7336E">
        <w:rPr>
          <w:rFonts w:eastAsia="Times New Roman" w:cstheme="minorHAnsi"/>
          <w:lang w:eastAsia="pl-PL"/>
        </w:rPr>
        <w:t xml:space="preserve"> zł,</w:t>
      </w:r>
    </w:p>
    <w:p w:rsidR="007E4551" w:rsidRDefault="007E4551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utrzymania</w:t>
      </w:r>
      <w:r w:rsidR="00DD6AFB">
        <w:rPr>
          <w:rFonts w:eastAsia="Times New Roman" w:cstheme="minorHAnsi"/>
          <w:bCs/>
          <w:lang w:eastAsia="pl-PL"/>
        </w:rPr>
        <w:t xml:space="preserve"> mieszkaniowego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DD6AFB">
        <w:rPr>
          <w:rFonts w:eastAsia="Times New Roman" w:cstheme="minorHAnsi"/>
          <w:bCs/>
          <w:lang w:eastAsia="pl-PL"/>
        </w:rPr>
        <w:t>zasobu komunalnego</w:t>
      </w:r>
      <w:r w:rsidR="00DD6AFB">
        <w:rPr>
          <w:rFonts w:eastAsia="Times New Roman" w:cstheme="minorHAnsi"/>
          <w:bCs/>
          <w:lang w:eastAsia="pl-PL"/>
        </w:rPr>
        <w:tab/>
        <w:t xml:space="preserve">     </w:t>
      </w:r>
      <w:r w:rsidR="0096596D">
        <w:rPr>
          <w:rFonts w:eastAsia="Times New Roman" w:cstheme="minorHAnsi"/>
          <w:bCs/>
          <w:lang w:eastAsia="pl-PL"/>
        </w:rPr>
        <w:t xml:space="preserve">   </w:t>
      </w:r>
      <w:r>
        <w:rPr>
          <w:rFonts w:eastAsia="Times New Roman" w:cstheme="minorHAnsi"/>
          <w:bCs/>
          <w:lang w:eastAsia="pl-PL"/>
        </w:rPr>
        <w:t>503 705 615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:rsidR="00F21D3B" w:rsidRPr="00D7336E" w:rsidRDefault="00F21D3B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gospodar</w:t>
      </w:r>
      <w:r w:rsidR="00DD6AFB">
        <w:rPr>
          <w:rFonts w:eastAsia="Times New Roman" w:cstheme="minorHAnsi"/>
          <w:bCs/>
          <w:lang w:eastAsia="pl-PL"/>
        </w:rPr>
        <w:t>ki odpadami</w:t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</w:r>
      <w:r w:rsidR="00DD6AFB">
        <w:rPr>
          <w:rFonts w:eastAsia="Times New Roman" w:cstheme="minorHAnsi"/>
          <w:bCs/>
          <w:lang w:eastAsia="pl-PL"/>
        </w:rPr>
        <w:tab/>
        <w:t xml:space="preserve">    </w:t>
      </w:r>
      <w:r w:rsidR="0096596D">
        <w:rPr>
          <w:rFonts w:eastAsia="Times New Roman" w:cstheme="minorHAnsi"/>
          <w:bCs/>
          <w:lang w:eastAsia="pl-PL"/>
        </w:rPr>
        <w:t xml:space="preserve">   </w:t>
      </w:r>
      <w:r w:rsidR="00DD6AFB">
        <w:rPr>
          <w:rFonts w:eastAsia="Times New Roman" w:cstheme="minorHAnsi"/>
          <w:bCs/>
          <w:lang w:eastAsia="pl-PL"/>
        </w:rPr>
        <w:t xml:space="preserve"> </w:t>
      </w:r>
      <w:r w:rsidR="007E4551">
        <w:rPr>
          <w:rFonts w:eastAsia="Times New Roman" w:cstheme="minorHAnsi"/>
          <w:bCs/>
          <w:lang w:eastAsia="pl-PL"/>
        </w:rPr>
        <w:t>485 391 642</w:t>
      </w:r>
      <w:r w:rsidRPr="00D7336E">
        <w:rPr>
          <w:rFonts w:eastAsia="Times New Roman" w:cstheme="minorHAnsi"/>
          <w:lang w:eastAsia="pl-PL"/>
        </w:rPr>
        <w:t xml:space="preserve"> zł,</w:t>
      </w:r>
    </w:p>
    <w:p w:rsidR="005D463B" w:rsidRPr="00DD6AFB" w:rsidRDefault="00D67F30" w:rsidP="00DD6AFB">
      <w:pPr>
        <w:pStyle w:val="Akapitzlist"/>
        <w:numPr>
          <w:ilvl w:val="0"/>
          <w:numId w:val="10"/>
        </w:numPr>
        <w:spacing w:after="240" w:line="300" w:lineRule="auto"/>
        <w:ind w:left="470" w:hanging="357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wypłat</w:t>
      </w:r>
      <w:r>
        <w:rPr>
          <w:rFonts w:eastAsia="Times New Roman" w:cstheme="minorHAnsi"/>
          <w:lang w:eastAsia="pl-PL"/>
        </w:rPr>
        <w:t>y</w:t>
      </w:r>
      <w:r w:rsidR="00DD6AFB">
        <w:rPr>
          <w:rFonts w:eastAsia="Times New Roman" w:cstheme="minorHAnsi"/>
          <w:lang w:eastAsia="pl-PL"/>
        </w:rPr>
        <w:t xml:space="preserve"> świadczeń i zasiłków oraz</w:t>
      </w:r>
      <w:r w:rsidRPr="00D7336E">
        <w:rPr>
          <w:rFonts w:eastAsia="Times New Roman" w:cstheme="minorHAnsi"/>
          <w:lang w:eastAsia="pl-PL"/>
        </w:rPr>
        <w:t xml:space="preserve"> pomoc</w:t>
      </w:r>
      <w:r>
        <w:rPr>
          <w:rFonts w:eastAsia="Times New Roman" w:cstheme="minorHAnsi"/>
          <w:lang w:eastAsia="pl-PL"/>
        </w:rPr>
        <w:t xml:space="preserve"> w naturze</w:t>
      </w:r>
      <w:r w:rsidR="00DD6AFB">
        <w:rPr>
          <w:rFonts w:eastAsia="Times New Roman" w:cstheme="minorHAnsi"/>
          <w:lang w:eastAsia="pl-PL"/>
        </w:rPr>
        <w:t xml:space="preserve">  </w:t>
      </w:r>
      <w:r w:rsidR="0096596D">
        <w:rPr>
          <w:rFonts w:eastAsia="Times New Roman" w:cstheme="minorHAnsi"/>
          <w:lang w:eastAsia="pl-PL"/>
        </w:rPr>
        <w:t xml:space="preserve">   </w:t>
      </w:r>
      <w:r w:rsidR="00EC72EF">
        <w:rPr>
          <w:rFonts w:eastAsia="Times New Roman" w:cstheme="minorHAnsi"/>
          <w:lang w:eastAsia="pl-PL"/>
        </w:rPr>
        <w:t>192 655 217</w:t>
      </w:r>
      <w:r w:rsidRPr="00D7336E">
        <w:rPr>
          <w:rFonts w:eastAsia="Times New Roman" w:cstheme="minorHAnsi"/>
          <w:lang w:eastAsia="pl-PL"/>
        </w:rPr>
        <w:t xml:space="preserve"> zł</w:t>
      </w:r>
      <w:r w:rsidR="00CC5A89">
        <w:rPr>
          <w:rFonts w:eastAsia="Times New Roman" w:cstheme="minorHAnsi"/>
          <w:lang w:eastAsia="pl-PL"/>
        </w:rPr>
        <w:t>.</w:t>
      </w:r>
    </w:p>
    <w:p w:rsidR="00C07B78" w:rsidRPr="00D7336E" w:rsidRDefault="005D463B" w:rsidP="00DD6AFB">
      <w:pPr>
        <w:spacing w:after="240" w:line="30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70213C" w:rsidRPr="0070213C">
        <w:rPr>
          <w:rFonts w:eastAsia="Times New Roman" w:cstheme="minorHAnsi"/>
          <w:b/>
          <w:bCs/>
          <w:lang w:eastAsia="pl-PL"/>
        </w:rPr>
        <w:t>22,12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="006156AF" w:rsidRPr="00D7336E">
        <w:rPr>
          <w:rFonts w:eastAsia="Times New Roman" w:cstheme="minorHAnsi"/>
          <w:lang w:eastAsia="pl-PL"/>
        </w:rPr>
        <w:t>W stosunku do stanu na koniec I</w:t>
      </w:r>
      <w:r w:rsidR="007E4551">
        <w:rPr>
          <w:rFonts w:eastAsia="Times New Roman" w:cstheme="minorHAnsi"/>
          <w:lang w:eastAsia="pl-PL"/>
        </w:rPr>
        <w:t>I</w:t>
      </w:r>
      <w:r w:rsidR="00DD6AFB">
        <w:rPr>
          <w:rFonts w:eastAsia="Times New Roman" w:cstheme="minorHAnsi"/>
          <w:lang w:eastAsia="pl-PL"/>
        </w:rPr>
        <w:t xml:space="preserve"> kwartału ub.</w:t>
      </w:r>
      <w:r w:rsidR="006156AF" w:rsidRPr="00D7336E">
        <w:rPr>
          <w:rFonts w:eastAsia="Times New Roman" w:cstheme="minorHAnsi"/>
          <w:lang w:eastAsia="pl-PL"/>
        </w:rPr>
        <w:t>r. są</w:t>
      </w:r>
      <w:r w:rsidR="00DD6AFB">
        <w:rPr>
          <w:rFonts w:eastAsia="Times New Roman" w:cstheme="minorHAnsi"/>
          <w:lang w:eastAsia="pl-PL"/>
        </w:rPr>
        <w:t> </w:t>
      </w:r>
      <w:r w:rsidR="0070213C" w:rsidRPr="0070213C">
        <w:rPr>
          <w:rFonts w:eastAsia="Times New Roman" w:cstheme="minorHAnsi"/>
          <w:b/>
          <w:bCs/>
          <w:lang w:eastAsia="pl-PL"/>
        </w:rPr>
        <w:t xml:space="preserve">wyższe o 324 647 815 </w:t>
      </w:r>
      <w:r w:rsidR="006156AF" w:rsidRPr="0070213C">
        <w:rPr>
          <w:rFonts w:eastAsia="Times New Roman" w:cstheme="minorHAnsi"/>
          <w:b/>
          <w:bCs/>
          <w:lang w:eastAsia="pl-PL"/>
        </w:rPr>
        <w:t>zł,</w:t>
      </w:r>
      <w:r w:rsidR="006156AF" w:rsidRPr="00D7336E">
        <w:rPr>
          <w:rFonts w:eastAsia="Times New Roman" w:cstheme="minorHAnsi"/>
          <w:b/>
          <w:lang w:eastAsia="pl-PL"/>
        </w:rPr>
        <w:t xml:space="preserve"> tj. o </w:t>
      </w:r>
      <w:r w:rsidR="0070213C">
        <w:rPr>
          <w:rFonts w:eastAsia="Times New Roman" w:cstheme="minorHAnsi"/>
          <w:b/>
          <w:lang w:eastAsia="pl-PL"/>
        </w:rPr>
        <w:t>46,61</w:t>
      </w:r>
      <w:r w:rsidR="006156AF" w:rsidRPr="00D7336E">
        <w:rPr>
          <w:rFonts w:eastAsia="Times New Roman" w:cstheme="minorHAnsi"/>
          <w:b/>
          <w:lang w:eastAsia="pl-PL"/>
        </w:rPr>
        <w:t>%.</w:t>
      </w:r>
    </w:p>
    <w:p w:rsidR="00EF2AA3" w:rsidRPr="00DD6AFB" w:rsidRDefault="005D463B" w:rsidP="00DD6AFB">
      <w:pPr>
        <w:spacing w:after="240" w:line="300" w:lineRule="auto"/>
        <w:rPr>
          <w:rFonts w:eastAsia="Times New Roman" w:cstheme="minorHAnsi"/>
          <w:vanish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="0070213C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CC5A89">
        <w:rPr>
          <w:rFonts w:cstheme="minorHAnsi"/>
        </w:rPr>
        <w:t>3</w:t>
      </w:r>
      <w:r w:rsidRPr="00D7336E">
        <w:rPr>
          <w:rFonts w:cstheme="minorHAnsi"/>
        </w:rPr>
        <w:t xml:space="preserve"> r. </w:t>
      </w:r>
      <w:r w:rsidRPr="008007C5">
        <w:rPr>
          <w:rFonts w:cstheme="minorHAnsi"/>
        </w:rPr>
        <w:t>wyniosło</w:t>
      </w:r>
      <w:r w:rsidR="00C01E9B" w:rsidRPr="008007C5">
        <w:rPr>
          <w:rFonts w:cstheme="minorHAnsi"/>
        </w:rPr>
        <w:t xml:space="preserve"> </w:t>
      </w:r>
      <w:r w:rsidR="0070213C" w:rsidRPr="0070213C">
        <w:rPr>
          <w:rFonts w:cstheme="minorHAnsi"/>
          <w:b/>
          <w:bCs/>
        </w:rPr>
        <w:t>5 133 932 501</w:t>
      </w:r>
      <w:r w:rsidR="00CC5A89" w:rsidRPr="0070213C">
        <w:rPr>
          <w:rFonts w:cstheme="minorHAnsi"/>
          <w:b/>
          <w:bCs/>
        </w:rPr>
        <w:t xml:space="preserve"> </w:t>
      </w:r>
      <w:r w:rsidRPr="0070213C">
        <w:rPr>
          <w:rFonts w:eastAsia="Times New Roman" w:cstheme="minorHAnsi"/>
          <w:b/>
          <w:bCs/>
          <w:color w:val="000000"/>
          <w:lang w:eastAsia="pl-PL"/>
        </w:rPr>
        <w:t>zł</w:t>
      </w:r>
      <w:r w:rsid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i jest niższe </w:t>
      </w:r>
      <w:r w:rsidR="008007C5" w:rsidRPr="00803789">
        <w:rPr>
          <w:rFonts w:eastAsia="Times New Roman" w:cstheme="minorHAnsi"/>
          <w:color w:val="000000"/>
          <w:lang w:eastAsia="pl-PL"/>
        </w:rPr>
        <w:t>w</w:t>
      </w:r>
      <w:r w:rsidR="00803789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color w:val="000000"/>
          <w:lang w:eastAsia="pl-PL"/>
        </w:rPr>
        <w:t>stosunku do stanu długu na koniec I</w:t>
      </w:r>
      <w:r w:rsidR="0070213C">
        <w:rPr>
          <w:rFonts w:eastAsia="Times New Roman" w:cstheme="minorHAnsi"/>
          <w:color w:val="000000"/>
          <w:lang w:eastAsia="pl-PL"/>
        </w:rPr>
        <w:t>I</w:t>
      </w:r>
      <w:r w:rsidR="008007C5" w:rsidRPr="00A11DCC">
        <w:rPr>
          <w:rFonts w:eastAsia="Times New Roman" w:cstheme="minorHAnsi"/>
          <w:color w:val="000000"/>
          <w:lang w:eastAsia="pl-PL"/>
        </w:rPr>
        <w:t xml:space="preserve"> kw. ub.r</w:t>
      </w:r>
      <w:r w:rsidR="008007C5" w:rsidRPr="00DD6AFB">
        <w:rPr>
          <w:rFonts w:eastAsia="Times New Roman" w:cstheme="minorHAnsi"/>
          <w:bCs/>
          <w:color w:val="000000"/>
          <w:lang w:eastAsia="pl-PL"/>
        </w:rPr>
        <w:t>.</w:t>
      </w:r>
      <w:r w:rsidR="008007C5" w:rsidRPr="0070213C">
        <w:rPr>
          <w:rFonts w:eastAsia="Times New Roman" w:cstheme="minorHAnsi"/>
          <w:b/>
          <w:bCs/>
          <w:color w:val="000000"/>
          <w:lang w:eastAsia="pl-PL"/>
        </w:rPr>
        <w:t xml:space="preserve"> o </w:t>
      </w:r>
      <w:r w:rsidR="0070213C" w:rsidRPr="0070213C">
        <w:rPr>
          <w:rFonts w:eastAsia="Times New Roman" w:cstheme="minorHAnsi"/>
          <w:b/>
          <w:bCs/>
          <w:color w:val="000000"/>
          <w:lang w:eastAsia="pl-PL"/>
        </w:rPr>
        <w:t>638 525 404</w:t>
      </w:r>
      <w:r w:rsidR="008007C5" w:rsidRPr="0070213C">
        <w:rPr>
          <w:rFonts w:eastAsia="Times New Roman" w:cstheme="minorHAnsi"/>
          <w:b/>
          <w:bCs/>
          <w:color w:val="000000"/>
          <w:lang w:eastAsia="pl-PL"/>
        </w:rPr>
        <w:t> zł,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 tj. o </w:t>
      </w:r>
      <w:r w:rsidR="0070213C">
        <w:rPr>
          <w:rFonts w:eastAsia="Times New Roman" w:cstheme="minorHAnsi"/>
          <w:b/>
          <w:color w:val="000000"/>
          <w:lang w:eastAsia="pl-PL"/>
        </w:rPr>
        <w:t>11,06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 % 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 xml:space="preserve">z uwagi na </w:t>
      </w:r>
      <w:r w:rsidR="005B6C05">
        <w:rPr>
          <w:rFonts w:eastAsia="Times New Roman" w:cstheme="minorHAnsi"/>
          <w:bCs/>
          <w:color w:val="000000"/>
          <w:lang w:eastAsia="pl-PL"/>
        </w:rPr>
        <w:t xml:space="preserve">planową 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>spłatę rat kredytów i pożyczek zaci</w:t>
      </w:r>
      <w:r w:rsidR="00DD6AFB">
        <w:rPr>
          <w:rFonts w:eastAsia="Times New Roman" w:cstheme="minorHAnsi"/>
          <w:bCs/>
          <w:color w:val="000000"/>
          <w:lang w:eastAsia="pl-PL"/>
        </w:rPr>
        <w:t>ągniętych w poprzednich latach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>.</w:t>
      </w:r>
      <w:r w:rsidR="008007C5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11DCC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A11DCC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A11DCC">
        <w:rPr>
          <w:rFonts w:eastAsia="Times New Roman" w:cstheme="minorHAnsi"/>
          <w:color w:val="000000"/>
          <w:lang w:eastAsia="pl-PL"/>
        </w:rPr>
        <w:t>2</w:t>
      </w:r>
      <w:r w:rsidR="00CC5A89" w:rsidRPr="00A11DCC">
        <w:rPr>
          <w:rFonts w:eastAsia="Times New Roman" w:cstheme="minorHAnsi"/>
          <w:color w:val="000000"/>
          <w:lang w:eastAsia="pl-PL"/>
        </w:rPr>
        <w:t>3</w:t>
      </w:r>
      <w:r w:rsidRPr="00A11DCC">
        <w:rPr>
          <w:rFonts w:eastAsia="Times New Roman" w:cstheme="minorHAnsi"/>
          <w:color w:val="000000"/>
          <w:lang w:eastAsia="pl-PL"/>
        </w:rPr>
        <w:t xml:space="preserve"> r. </w:t>
      </w:r>
      <w:r w:rsidR="00DD6AFB">
        <w:rPr>
          <w:rFonts w:eastAsia="Times New Roman" w:cstheme="minorHAnsi"/>
          <w:color w:val="000000"/>
          <w:lang w:eastAsia="pl-PL"/>
        </w:rPr>
        <w:t xml:space="preserve">na koniec II kwartału 2023 r. </w:t>
      </w:r>
      <w:r w:rsidRPr="00A11DCC">
        <w:rPr>
          <w:rFonts w:eastAsia="Times New Roman" w:cstheme="minorHAnsi"/>
          <w:color w:val="000000"/>
          <w:lang w:eastAsia="pl-PL"/>
        </w:rPr>
        <w:t xml:space="preserve">wyniósł </w:t>
      </w:r>
      <w:r w:rsidR="00CC5A89" w:rsidRPr="00A11DCC">
        <w:rPr>
          <w:rFonts w:eastAsia="Times New Roman" w:cstheme="minorHAnsi"/>
          <w:b/>
          <w:bCs/>
          <w:color w:val="000000"/>
          <w:lang w:eastAsia="pl-PL"/>
        </w:rPr>
        <w:t>25,</w:t>
      </w:r>
      <w:r w:rsidR="0070213C">
        <w:rPr>
          <w:rFonts w:eastAsia="Times New Roman" w:cstheme="minorHAnsi"/>
          <w:b/>
          <w:bCs/>
          <w:color w:val="000000"/>
          <w:lang w:eastAsia="pl-PL"/>
        </w:rPr>
        <w:t>01</w:t>
      </w:r>
      <w:r w:rsidR="00C01E9B" w:rsidRPr="00A11DCC">
        <w:rPr>
          <w:rFonts w:eastAsia="Times New Roman" w:cstheme="minorHAnsi"/>
          <w:b/>
          <w:bCs/>
          <w:color w:val="000000"/>
          <w:lang w:eastAsia="pl-PL"/>
        </w:rPr>
        <w:t>%.</w:t>
      </w:r>
    </w:p>
    <w:sectPr w:rsidR="00EF2AA3" w:rsidRPr="00DD6AFB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F3" w:rsidRDefault="00D804F3" w:rsidP="002255EA">
      <w:pPr>
        <w:spacing w:after="0" w:line="240" w:lineRule="auto"/>
      </w:pPr>
      <w:r>
        <w:separator/>
      </w:r>
    </w:p>
  </w:endnote>
  <w:endnote w:type="continuationSeparator" w:id="0">
    <w:p w:rsidR="00D804F3" w:rsidRDefault="00D804F3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F3" w:rsidRDefault="00D804F3" w:rsidP="002255EA">
      <w:pPr>
        <w:spacing w:after="0" w:line="240" w:lineRule="auto"/>
      </w:pPr>
      <w:r>
        <w:separator/>
      </w:r>
    </w:p>
  </w:footnote>
  <w:footnote w:type="continuationSeparator" w:id="0">
    <w:p w:rsidR="00D804F3" w:rsidRDefault="00D804F3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AF8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83E03"/>
    <w:rsid w:val="0009153F"/>
    <w:rsid w:val="000C5BFD"/>
    <w:rsid w:val="000C7B71"/>
    <w:rsid w:val="000C7F98"/>
    <w:rsid w:val="000F40D4"/>
    <w:rsid w:val="00104D81"/>
    <w:rsid w:val="00110C29"/>
    <w:rsid w:val="00113A4B"/>
    <w:rsid w:val="00114FCF"/>
    <w:rsid w:val="001229A1"/>
    <w:rsid w:val="00140372"/>
    <w:rsid w:val="00140BB1"/>
    <w:rsid w:val="00140E9D"/>
    <w:rsid w:val="00143A4E"/>
    <w:rsid w:val="001456A7"/>
    <w:rsid w:val="00147D11"/>
    <w:rsid w:val="00170256"/>
    <w:rsid w:val="001816D4"/>
    <w:rsid w:val="00190B17"/>
    <w:rsid w:val="001972E3"/>
    <w:rsid w:val="001A43C4"/>
    <w:rsid w:val="001B79EE"/>
    <w:rsid w:val="001C3851"/>
    <w:rsid w:val="001C4AE4"/>
    <w:rsid w:val="001D2154"/>
    <w:rsid w:val="001D2916"/>
    <w:rsid w:val="001D539A"/>
    <w:rsid w:val="0021118E"/>
    <w:rsid w:val="00214C78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9C4"/>
    <w:rsid w:val="00315CE5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D59D2"/>
    <w:rsid w:val="003F58FF"/>
    <w:rsid w:val="004146C9"/>
    <w:rsid w:val="0041753D"/>
    <w:rsid w:val="00456BAD"/>
    <w:rsid w:val="00470088"/>
    <w:rsid w:val="00472B79"/>
    <w:rsid w:val="00483ADA"/>
    <w:rsid w:val="004963AA"/>
    <w:rsid w:val="0049726F"/>
    <w:rsid w:val="004A0DB2"/>
    <w:rsid w:val="004A0FD8"/>
    <w:rsid w:val="004D1FE6"/>
    <w:rsid w:val="005074E7"/>
    <w:rsid w:val="00511965"/>
    <w:rsid w:val="00512DCB"/>
    <w:rsid w:val="0053752F"/>
    <w:rsid w:val="00563BFF"/>
    <w:rsid w:val="00563EB7"/>
    <w:rsid w:val="005819EA"/>
    <w:rsid w:val="00587360"/>
    <w:rsid w:val="00590C6F"/>
    <w:rsid w:val="00593A93"/>
    <w:rsid w:val="005B6C05"/>
    <w:rsid w:val="005C1C32"/>
    <w:rsid w:val="005D2009"/>
    <w:rsid w:val="005D463B"/>
    <w:rsid w:val="005D72EF"/>
    <w:rsid w:val="005F2664"/>
    <w:rsid w:val="005F383B"/>
    <w:rsid w:val="005F5A4E"/>
    <w:rsid w:val="00603637"/>
    <w:rsid w:val="006156AF"/>
    <w:rsid w:val="0062113B"/>
    <w:rsid w:val="006324AF"/>
    <w:rsid w:val="006363DE"/>
    <w:rsid w:val="00646160"/>
    <w:rsid w:val="006601CD"/>
    <w:rsid w:val="00662032"/>
    <w:rsid w:val="0066664F"/>
    <w:rsid w:val="00692D37"/>
    <w:rsid w:val="0069606C"/>
    <w:rsid w:val="006A0566"/>
    <w:rsid w:val="006B0300"/>
    <w:rsid w:val="006D38F7"/>
    <w:rsid w:val="006F0698"/>
    <w:rsid w:val="006F24CB"/>
    <w:rsid w:val="0070213C"/>
    <w:rsid w:val="00710541"/>
    <w:rsid w:val="007118AF"/>
    <w:rsid w:val="007310DC"/>
    <w:rsid w:val="00741979"/>
    <w:rsid w:val="00754AD7"/>
    <w:rsid w:val="00762CD7"/>
    <w:rsid w:val="00765C20"/>
    <w:rsid w:val="007951AD"/>
    <w:rsid w:val="007A049B"/>
    <w:rsid w:val="007C0566"/>
    <w:rsid w:val="007C1BCA"/>
    <w:rsid w:val="007C422B"/>
    <w:rsid w:val="007C6FF2"/>
    <w:rsid w:val="007E4551"/>
    <w:rsid w:val="007E63B3"/>
    <w:rsid w:val="007F7354"/>
    <w:rsid w:val="008007C5"/>
    <w:rsid w:val="00803789"/>
    <w:rsid w:val="008110E3"/>
    <w:rsid w:val="0081169E"/>
    <w:rsid w:val="00823980"/>
    <w:rsid w:val="00827B82"/>
    <w:rsid w:val="008308C8"/>
    <w:rsid w:val="00830E1D"/>
    <w:rsid w:val="008433AF"/>
    <w:rsid w:val="00880B76"/>
    <w:rsid w:val="008839F7"/>
    <w:rsid w:val="008849D7"/>
    <w:rsid w:val="00891D4E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32A25"/>
    <w:rsid w:val="00956C17"/>
    <w:rsid w:val="0096596D"/>
    <w:rsid w:val="009733F2"/>
    <w:rsid w:val="00986E45"/>
    <w:rsid w:val="00994BC9"/>
    <w:rsid w:val="0099515B"/>
    <w:rsid w:val="00995BBA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245C"/>
    <w:rsid w:val="00AF3477"/>
    <w:rsid w:val="00AF7EFB"/>
    <w:rsid w:val="00B11F65"/>
    <w:rsid w:val="00B173C6"/>
    <w:rsid w:val="00B215FF"/>
    <w:rsid w:val="00B240CE"/>
    <w:rsid w:val="00B308A3"/>
    <w:rsid w:val="00B401A3"/>
    <w:rsid w:val="00B54EAF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4EE1"/>
    <w:rsid w:val="00BD4512"/>
    <w:rsid w:val="00BD75E9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30904"/>
    <w:rsid w:val="00D30DC7"/>
    <w:rsid w:val="00D32BA8"/>
    <w:rsid w:val="00D42160"/>
    <w:rsid w:val="00D67F30"/>
    <w:rsid w:val="00D7336E"/>
    <w:rsid w:val="00D769BB"/>
    <w:rsid w:val="00D804F3"/>
    <w:rsid w:val="00D87D27"/>
    <w:rsid w:val="00D911DB"/>
    <w:rsid w:val="00DC1BDE"/>
    <w:rsid w:val="00DC7D33"/>
    <w:rsid w:val="00DD65C2"/>
    <w:rsid w:val="00DD6AFB"/>
    <w:rsid w:val="00DD70D0"/>
    <w:rsid w:val="00DE3826"/>
    <w:rsid w:val="00DF0F13"/>
    <w:rsid w:val="00DF779C"/>
    <w:rsid w:val="00E0544E"/>
    <w:rsid w:val="00E40B68"/>
    <w:rsid w:val="00E55AAC"/>
    <w:rsid w:val="00E55AB9"/>
    <w:rsid w:val="00E61C2C"/>
    <w:rsid w:val="00E73588"/>
    <w:rsid w:val="00E8320E"/>
    <w:rsid w:val="00E92CDB"/>
    <w:rsid w:val="00EA4EEA"/>
    <w:rsid w:val="00EA5E06"/>
    <w:rsid w:val="00EB35F7"/>
    <w:rsid w:val="00EB6115"/>
    <w:rsid w:val="00EC5418"/>
    <w:rsid w:val="00EC72EF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E550-A89B-403F-A8F4-5F3C73D3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Krajewska Marzanna (PB)</cp:lastModifiedBy>
  <cp:revision>2</cp:revision>
  <cp:lastPrinted>2023-07-25T11:55:00Z</cp:lastPrinted>
  <dcterms:created xsi:type="dcterms:W3CDTF">2023-07-27T13:18:00Z</dcterms:created>
  <dcterms:modified xsi:type="dcterms:W3CDTF">2023-07-27T13:18:00Z</dcterms:modified>
</cp:coreProperties>
</file>