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50" w:rsidRPr="00FC6638" w:rsidRDefault="002D6D6D" w:rsidP="00D356FE">
      <w:pPr>
        <w:jc w:val="center"/>
        <w:rPr>
          <w:rFonts w:ascii="Arial" w:hAnsi="Arial" w:cs="Arial"/>
          <w:szCs w:val="22"/>
        </w:rPr>
      </w:pPr>
      <w:bookmarkStart w:id="0" w:name="_GoBack"/>
      <w:bookmarkEnd w:id="0"/>
      <w:r w:rsidRPr="009C764A">
        <w:rPr>
          <w:noProof/>
        </w:rPr>
        <w:drawing>
          <wp:inline distT="0" distB="0" distL="0" distR="0">
            <wp:extent cx="3962400" cy="922020"/>
            <wp:effectExtent l="0" t="0" r="0" b="0"/>
            <wp:docPr id="1" name="Obraz 1" descr="Herb Warszawy i nazwa organu: Prezydent Miasta Stołecznego Warsz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ezydent_m_st_Warszaw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922020"/>
                    </a:xfrm>
                    <a:prstGeom prst="rect">
                      <a:avLst/>
                    </a:prstGeom>
                    <a:noFill/>
                    <a:ln>
                      <a:noFill/>
                    </a:ln>
                  </pic:spPr>
                </pic:pic>
              </a:graphicData>
            </a:graphic>
          </wp:inline>
        </w:drawing>
      </w:r>
    </w:p>
    <w:p w:rsidR="00E161FF" w:rsidRDefault="0076194D" w:rsidP="00FF03BE">
      <w:pPr>
        <w:tabs>
          <w:tab w:val="left" w:pos="4320"/>
        </w:tabs>
        <w:jc w:val="right"/>
        <w:rPr>
          <w:rFonts w:cs="Calibri"/>
          <w:b/>
          <w:szCs w:val="22"/>
        </w:rPr>
      </w:pPr>
      <w:r w:rsidRPr="00FF03BE">
        <w:rPr>
          <w:rFonts w:cs="Calibri"/>
          <w:b/>
          <w:szCs w:val="22"/>
        </w:rPr>
        <w:t>Warszawa, dnia</w:t>
      </w:r>
      <w:r w:rsidR="009451F0" w:rsidRPr="00FF03BE">
        <w:rPr>
          <w:rFonts w:cs="Calibri"/>
          <w:b/>
          <w:szCs w:val="22"/>
        </w:rPr>
        <w:t xml:space="preserve"> 13-04-2022</w:t>
      </w:r>
      <w:r w:rsidR="00D356FE">
        <w:rPr>
          <w:rFonts w:cs="Calibri"/>
          <w:b/>
          <w:szCs w:val="22"/>
        </w:rPr>
        <w:t xml:space="preserve"> r.</w:t>
      </w:r>
    </w:p>
    <w:p w:rsidR="00FF03BE" w:rsidRPr="00FF03BE" w:rsidRDefault="00FF03BE" w:rsidP="00995053">
      <w:pPr>
        <w:tabs>
          <w:tab w:val="left" w:pos="4320"/>
        </w:tabs>
        <w:jc w:val="both"/>
        <w:rPr>
          <w:rFonts w:cs="Calibri"/>
          <w:b/>
          <w:szCs w:val="22"/>
        </w:rPr>
      </w:pPr>
      <w:r w:rsidRPr="00FF03BE">
        <w:rPr>
          <w:rFonts w:cs="Calibri"/>
          <w:b/>
          <w:szCs w:val="22"/>
        </w:rPr>
        <w:t>COP-13.310.2.2022.GWA</w:t>
      </w:r>
    </w:p>
    <w:p w:rsidR="00FA652D" w:rsidRPr="00FF03BE" w:rsidRDefault="00E161FF" w:rsidP="00995053">
      <w:pPr>
        <w:tabs>
          <w:tab w:val="left" w:pos="4320"/>
        </w:tabs>
        <w:jc w:val="both"/>
        <w:rPr>
          <w:rFonts w:cs="Calibri"/>
          <w:b/>
          <w:szCs w:val="22"/>
        </w:rPr>
      </w:pPr>
      <w:r w:rsidRPr="00FF03BE">
        <w:rPr>
          <w:rFonts w:cs="Calibri"/>
          <w:b/>
          <w:szCs w:val="22"/>
        </w:rPr>
        <w:t xml:space="preserve">COP-13/31101/ </w:t>
      </w:r>
      <w:r w:rsidR="009451F0" w:rsidRPr="00FF03BE">
        <w:rPr>
          <w:rFonts w:cs="Calibri"/>
          <w:b/>
          <w:szCs w:val="22"/>
        </w:rPr>
        <w:t>3550</w:t>
      </w:r>
      <w:r w:rsidRPr="00FF03BE">
        <w:rPr>
          <w:rFonts w:cs="Calibri"/>
          <w:b/>
          <w:szCs w:val="22"/>
        </w:rPr>
        <w:t xml:space="preserve"> /GW/2</w:t>
      </w:r>
      <w:r w:rsidR="00555166" w:rsidRPr="00FF03BE">
        <w:rPr>
          <w:rFonts w:cs="Calibri"/>
          <w:b/>
          <w:szCs w:val="22"/>
        </w:rPr>
        <w:t>2</w:t>
      </w:r>
      <w:r w:rsidR="003E7A2F" w:rsidRPr="00FF03BE">
        <w:rPr>
          <w:rFonts w:cs="Calibri"/>
          <w:b/>
          <w:szCs w:val="22"/>
        </w:rPr>
        <w:t xml:space="preserve"> </w:t>
      </w:r>
    </w:p>
    <w:p w:rsidR="00E161FF" w:rsidRDefault="00555166" w:rsidP="006A3DF5">
      <w:pPr>
        <w:ind w:left="5670"/>
        <w:jc w:val="both"/>
        <w:rPr>
          <w:rFonts w:cs="Calibri"/>
          <w:szCs w:val="22"/>
        </w:rPr>
      </w:pPr>
      <w:r>
        <w:rPr>
          <w:rFonts w:cs="Calibri"/>
          <w:szCs w:val="22"/>
        </w:rPr>
        <w:t xml:space="preserve">Pan </w:t>
      </w:r>
      <w:r w:rsidR="00FF03BE">
        <w:rPr>
          <w:rFonts w:cs="Calibri"/>
          <w:szCs w:val="22"/>
        </w:rPr>
        <w:t>(…)</w:t>
      </w:r>
    </w:p>
    <w:p w:rsidR="00555166" w:rsidRDefault="00394B85" w:rsidP="006A3DF5">
      <w:pPr>
        <w:ind w:left="5670"/>
        <w:jc w:val="both"/>
        <w:rPr>
          <w:rFonts w:cs="Calibri"/>
          <w:szCs w:val="22"/>
        </w:rPr>
      </w:pPr>
      <w:r>
        <w:rPr>
          <w:rFonts w:cs="Calibri"/>
          <w:szCs w:val="22"/>
        </w:rPr>
        <w:t>u</w:t>
      </w:r>
      <w:r w:rsidR="00555166">
        <w:rPr>
          <w:rFonts w:cs="Calibri"/>
          <w:szCs w:val="22"/>
        </w:rPr>
        <w:t xml:space="preserve">l. </w:t>
      </w:r>
      <w:r w:rsidR="00FF03BE">
        <w:rPr>
          <w:rFonts w:cs="Calibri"/>
          <w:szCs w:val="22"/>
        </w:rPr>
        <w:t>(…)</w:t>
      </w:r>
    </w:p>
    <w:p w:rsidR="00384140" w:rsidRPr="00F2470C" w:rsidRDefault="00384140" w:rsidP="00384140">
      <w:pPr>
        <w:rPr>
          <w:rFonts w:cs="Calibri"/>
          <w:szCs w:val="22"/>
        </w:rPr>
      </w:pPr>
      <w:r w:rsidRPr="00384140">
        <w:rPr>
          <w:rFonts w:cs="Calibri"/>
          <w:szCs w:val="22"/>
        </w:rPr>
        <w:t xml:space="preserve">Działając na podstawie </w:t>
      </w:r>
      <w:r>
        <w:rPr>
          <w:rFonts w:cs="Calibri"/>
          <w:szCs w:val="22"/>
        </w:rPr>
        <w:t>a</w:t>
      </w:r>
      <w:r w:rsidRPr="00F2470C">
        <w:rPr>
          <w:rFonts w:cs="Calibri"/>
          <w:szCs w:val="22"/>
        </w:rPr>
        <w:t>rt. 14j § 1 ustawy z dnia 29 sierpnia 1997 r. - Ordynacja podatkowa (Dz.</w:t>
      </w:r>
      <w:r w:rsidR="00FF03BE">
        <w:rPr>
          <w:rFonts w:cs="Calibri"/>
          <w:szCs w:val="22"/>
        </w:rPr>
        <w:t> </w:t>
      </w:r>
      <w:r w:rsidRPr="00F2470C">
        <w:rPr>
          <w:rFonts w:cs="Calibri"/>
          <w:szCs w:val="22"/>
        </w:rPr>
        <w:t>U.</w:t>
      </w:r>
      <w:r w:rsidR="00FF03BE">
        <w:rPr>
          <w:rFonts w:cs="Calibri"/>
          <w:szCs w:val="22"/>
        </w:rPr>
        <w:t> </w:t>
      </w:r>
      <w:r w:rsidRPr="00F2470C">
        <w:rPr>
          <w:rFonts w:cs="Calibri"/>
          <w:szCs w:val="22"/>
        </w:rPr>
        <w:t>z</w:t>
      </w:r>
      <w:r w:rsidR="00FF03BE">
        <w:rPr>
          <w:rFonts w:cs="Calibri"/>
          <w:szCs w:val="22"/>
        </w:rPr>
        <w:t> </w:t>
      </w:r>
      <w:r w:rsidRPr="00F2470C">
        <w:rPr>
          <w:rFonts w:cs="Calibri"/>
          <w:szCs w:val="22"/>
        </w:rPr>
        <w:t>20</w:t>
      </w:r>
      <w:r>
        <w:rPr>
          <w:rFonts w:cs="Calibri"/>
          <w:szCs w:val="22"/>
        </w:rPr>
        <w:t>21</w:t>
      </w:r>
      <w:r w:rsidRPr="00F2470C">
        <w:rPr>
          <w:rFonts w:cs="Calibri"/>
          <w:szCs w:val="22"/>
        </w:rPr>
        <w:t xml:space="preserve"> r. poz. </w:t>
      </w:r>
      <w:r>
        <w:rPr>
          <w:rFonts w:cs="Calibri"/>
          <w:szCs w:val="22"/>
        </w:rPr>
        <w:t>1540</w:t>
      </w:r>
      <w:r w:rsidR="00394B85">
        <w:rPr>
          <w:rFonts w:cs="Calibri"/>
          <w:szCs w:val="22"/>
        </w:rPr>
        <w:t>, z późn.</w:t>
      </w:r>
      <w:r w:rsidR="00555166">
        <w:rPr>
          <w:rFonts w:cs="Calibri"/>
          <w:szCs w:val="22"/>
        </w:rPr>
        <w:t xml:space="preserve"> zm.</w:t>
      </w:r>
      <w:r w:rsidR="00394B85">
        <w:rPr>
          <w:rFonts w:cs="Calibri"/>
          <w:szCs w:val="22"/>
        </w:rPr>
        <w:t>)</w:t>
      </w:r>
    </w:p>
    <w:p w:rsidR="00384140" w:rsidRPr="00FF03BE" w:rsidRDefault="00384140" w:rsidP="00FF03BE">
      <w:pPr>
        <w:rPr>
          <w:b/>
        </w:rPr>
      </w:pPr>
      <w:r w:rsidRPr="00FF03BE">
        <w:rPr>
          <w:b/>
        </w:rPr>
        <w:t xml:space="preserve">po rozpatrzeniu </w:t>
      </w:r>
    </w:p>
    <w:p w:rsidR="00F737D8" w:rsidRDefault="00384140" w:rsidP="00B621DD">
      <w:pPr>
        <w:pStyle w:val="Tekstpodstawowy"/>
        <w:jc w:val="left"/>
        <w:rPr>
          <w:rFonts w:cs="Calibri"/>
          <w:szCs w:val="22"/>
        </w:rPr>
      </w:pPr>
      <w:r w:rsidRPr="00384140">
        <w:rPr>
          <w:rFonts w:cs="Calibri"/>
          <w:szCs w:val="22"/>
        </w:rPr>
        <w:t xml:space="preserve">wniosku </w:t>
      </w:r>
      <w:r w:rsidR="00534E89">
        <w:rPr>
          <w:rFonts w:cs="Calibri"/>
          <w:szCs w:val="22"/>
        </w:rPr>
        <w:t>Pan</w:t>
      </w:r>
      <w:r w:rsidR="00555166">
        <w:rPr>
          <w:rFonts w:cs="Calibri"/>
          <w:szCs w:val="22"/>
        </w:rPr>
        <w:t xml:space="preserve">a </w:t>
      </w:r>
      <w:r w:rsidR="00F737D8">
        <w:rPr>
          <w:rFonts w:cs="Calibri"/>
          <w:szCs w:val="22"/>
        </w:rPr>
        <w:t>(…)</w:t>
      </w:r>
      <w:r w:rsidR="00555166">
        <w:rPr>
          <w:rFonts w:cs="Calibri"/>
          <w:szCs w:val="22"/>
        </w:rPr>
        <w:t xml:space="preserve"> </w:t>
      </w:r>
      <w:r>
        <w:rPr>
          <w:rFonts w:cs="Calibri"/>
          <w:szCs w:val="22"/>
        </w:rPr>
        <w:t xml:space="preserve">(data wpływu do organu podatkowego w dniu </w:t>
      </w:r>
      <w:r w:rsidR="00555166">
        <w:rPr>
          <w:rFonts w:cs="Calibri"/>
          <w:szCs w:val="22"/>
        </w:rPr>
        <w:t>14 stycznia 2022</w:t>
      </w:r>
      <w:r w:rsidR="00394B85">
        <w:rPr>
          <w:rFonts w:cs="Calibri"/>
          <w:szCs w:val="22"/>
        </w:rPr>
        <w:t xml:space="preserve"> r.</w:t>
      </w:r>
      <w:r>
        <w:rPr>
          <w:rFonts w:cs="Calibri"/>
          <w:szCs w:val="22"/>
        </w:rPr>
        <w:t xml:space="preserve">) w sprawie udzielenia indywidualnej interpretacji przepisów prawa podatkowego w zakresie stawki podatku od nieruchomości </w:t>
      </w:r>
      <w:r w:rsidR="00534E89">
        <w:rPr>
          <w:rFonts w:cs="Calibri"/>
          <w:szCs w:val="22"/>
        </w:rPr>
        <w:t xml:space="preserve">za </w:t>
      </w:r>
      <w:r w:rsidR="00555166" w:rsidRPr="00F737D8">
        <w:rPr>
          <w:rFonts w:cs="Calibri"/>
          <w:szCs w:val="22"/>
        </w:rPr>
        <w:t>„(…) mieszkanie nabyte w ramach prowadzonej jednoosobowej działalności gospodarczej (…)</w:t>
      </w:r>
      <w:r w:rsidR="00F737D8" w:rsidRPr="00F737D8">
        <w:rPr>
          <w:rFonts w:cs="Calibri"/>
          <w:szCs w:val="22"/>
        </w:rPr>
        <w:t>”</w:t>
      </w:r>
      <w:r w:rsidR="00555166" w:rsidRPr="00F737D8">
        <w:rPr>
          <w:rFonts w:cs="Calibri"/>
          <w:szCs w:val="22"/>
        </w:rPr>
        <w:t>,</w:t>
      </w:r>
      <w:r w:rsidR="00555166">
        <w:rPr>
          <w:rFonts w:cs="Calibri"/>
          <w:i/>
          <w:szCs w:val="22"/>
        </w:rPr>
        <w:t xml:space="preserve"> </w:t>
      </w:r>
      <w:r w:rsidR="00555166">
        <w:rPr>
          <w:rFonts w:cs="Calibri"/>
          <w:szCs w:val="22"/>
        </w:rPr>
        <w:t>uzupełni</w:t>
      </w:r>
      <w:r w:rsidR="00394B85">
        <w:rPr>
          <w:rFonts w:cs="Calibri"/>
          <w:szCs w:val="22"/>
        </w:rPr>
        <w:t>onego w dniu 10 lutego 2022 r. pismem z dnia 7</w:t>
      </w:r>
      <w:r w:rsidR="00F737D8">
        <w:rPr>
          <w:rFonts w:cs="Calibri"/>
          <w:szCs w:val="22"/>
        </w:rPr>
        <w:t> </w:t>
      </w:r>
      <w:r w:rsidR="00394B85">
        <w:rPr>
          <w:rFonts w:cs="Calibri"/>
          <w:szCs w:val="22"/>
        </w:rPr>
        <w:t>lutego</w:t>
      </w:r>
      <w:r w:rsidR="00F737D8">
        <w:rPr>
          <w:rFonts w:cs="Calibri"/>
          <w:szCs w:val="22"/>
        </w:rPr>
        <w:t> </w:t>
      </w:r>
      <w:r w:rsidR="00394B85">
        <w:rPr>
          <w:rFonts w:cs="Calibri"/>
          <w:szCs w:val="22"/>
        </w:rPr>
        <w:t>2022</w:t>
      </w:r>
      <w:r w:rsidR="00F737D8">
        <w:rPr>
          <w:rFonts w:cs="Calibri"/>
          <w:szCs w:val="22"/>
        </w:rPr>
        <w:t> </w:t>
      </w:r>
      <w:r w:rsidR="00394B85">
        <w:rPr>
          <w:rFonts w:cs="Calibri"/>
          <w:szCs w:val="22"/>
        </w:rPr>
        <w:t xml:space="preserve"> r.</w:t>
      </w:r>
    </w:p>
    <w:p w:rsidR="00534E89" w:rsidRPr="00534E89" w:rsidRDefault="00534E89" w:rsidP="00B621DD">
      <w:pPr>
        <w:pStyle w:val="Tekstpodstawowy"/>
        <w:jc w:val="left"/>
        <w:rPr>
          <w:rFonts w:cs="Calibri"/>
          <w:b/>
          <w:szCs w:val="22"/>
        </w:rPr>
      </w:pPr>
      <w:r w:rsidRPr="00534E89">
        <w:rPr>
          <w:rFonts w:cs="Calibri"/>
          <w:b/>
          <w:szCs w:val="22"/>
        </w:rPr>
        <w:t>postanawiam</w:t>
      </w:r>
    </w:p>
    <w:p w:rsidR="00534E89" w:rsidRPr="00534E89" w:rsidRDefault="00534E89" w:rsidP="00ED0DAF">
      <w:pPr>
        <w:pStyle w:val="Tekstpodstawowy"/>
        <w:jc w:val="left"/>
        <w:rPr>
          <w:rFonts w:cs="Calibri"/>
          <w:szCs w:val="22"/>
        </w:rPr>
      </w:pPr>
      <w:r w:rsidRPr="00534E89">
        <w:rPr>
          <w:rFonts w:cs="Calibri"/>
          <w:szCs w:val="22"/>
        </w:rPr>
        <w:t>uzna</w:t>
      </w:r>
      <w:r>
        <w:rPr>
          <w:rFonts w:cs="Calibri"/>
          <w:szCs w:val="22"/>
        </w:rPr>
        <w:t>ć</w:t>
      </w:r>
      <w:r w:rsidRPr="00534E89">
        <w:rPr>
          <w:rFonts w:cs="Calibri"/>
          <w:szCs w:val="22"/>
        </w:rPr>
        <w:t xml:space="preserve"> stanowisko</w:t>
      </w:r>
      <w:r>
        <w:rPr>
          <w:rFonts w:cs="Calibri"/>
          <w:szCs w:val="22"/>
        </w:rPr>
        <w:t xml:space="preserve"> przedstawione we wniosku o udzielenie indywidualnej interpretacji podatkowej za</w:t>
      </w:r>
      <w:r w:rsidR="00FF03BE">
        <w:rPr>
          <w:rFonts w:cs="Calibri"/>
          <w:szCs w:val="22"/>
        </w:rPr>
        <w:t> </w:t>
      </w:r>
      <w:r>
        <w:rPr>
          <w:rFonts w:cs="Calibri"/>
          <w:szCs w:val="22"/>
        </w:rPr>
        <w:t>nieprawidłowe w obowiązującym stanie prawnym.</w:t>
      </w:r>
    </w:p>
    <w:p w:rsidR="00017F2C" w:rsidRDefault="00077D21" w:rsidP="00FF03BE">
      <w:pPr>
        <w:pStyle w:val="Nagwek1"/>
      </w:pPr>
      <w:r>
        <w:t>S</w:t>
      </w:r>
      <w:r w:rsidR="00017F2C" w:rsidRPr="00D235D9">
        <w:t>tan faktyczny</w:t>
      </w:r>
      <w:r w:rsidR="00D12215">
        <w:t xml:space="preserve"> / zdarzenie przyszłe przedstawione we wniosku</w:t>
      </w:r>
    </w:p>
    <w:p w:rsidR="00584580" w:rsidRPr="00F737D8" w:rsidRDefault="00534E89" w:rsidP="00FF03BE">
      <w:r w:rsidRPr="00CA7AC1">
        <w:t>Z opisanego we wniosku o wydanie indywidualnej interpretacji przepisów prawa</w:t>
      </w:r>
      <w:r w:rsidR="000A6723" w:rsidRPr="00CA7AC1">
        <w:t xml:space="preserve"> </w:t>
      </w:r>
      <w:r w:rsidRPr="00CA7AC1">
        <w:t xml:space="preserve">podatkowego stanu faktycznego (dalej jako „wniosek”) wynika, iż </w:t>
      </w:r>
      <w:r w:rsidR="00555166">
        <w:t xml:space="preserve">Pan </w:t>
      </w:r>
      <w:r w:rsidR="00F737D8">
        <w:t>(…)</w:t>
      </w:r>
      <w:r w:rsidR="00555166">
        <w:t xml:space="preserve"> (dalej jako „Wnioskodawca”) nabył ze środków własnych w ramach prowadzonej przez siebie działalności gospodarczej mieszkanie położone w </w:t>
      </w:r>
      <w:r w:rsidR="00F737D8">
        <w:t>(…)</w:t>
      </w:r>
      <w:r w:rsidR="00555166">
        <w:t xml:space="preserve"> przy ulicy </w:t>
      </w:r>
      <w:r w:rsidR="00F737D8">
        <w:t>(…)</w:t>
      </w:r>
      <w:r w:rsidR="00555166">
        <w:t xml:space="preserve">. Przedmiotowe mieszkanie służy do pracy biurowej; przez 2 – 3 dni w tygodniu Wnioskodawca przebywa w nim po kilka godzin, załatwiając swoje sprawy służbowe. Poza Wnioskodawcą, nie przebywają w tym lokalu żadne inne osoby. </w:t>
      </w:r>
      <w:r w:rsidR="00BC1A7E">
        <w:t>Wnioskodawca w roku 2021 nabył w</w:t>
      </w:r>
      <w:r w:rsidR="00F737D8">
        <w:t> </w:t>
      </w:r>
      <w:r w:rsidR="00BC1A7E">
        <w:t xml:space="preserve">taki sam sposób podobne mieszkanie w </w:t>
      </w:r>
      <w:r w:rsidR="00F737D8">
        <w:t>(…)</w:t>
      </w:r>
      <w:r w:rsidR="00BC1A7E">
        <w:t xml:space="preserve"> i został poinformowany, że część mieszkania musi zgłosić jako dedykowane do prowadzonej jednoosobowej działalności gospodarczej </w:t>
      </w:r>
      <w:r w:rsidR="0040587A">
        <w:t xml:space="preserve">jako praca biuro. Wnioskodawca tak też uczynił i 50% powierzchni użytkowej lokalu mieszkalnego położonego w </w:t>
      </w:r>
      <w:r w:rsidR="0032096F">
        <w:t>(…)</w:t>
      </w:r>
      <w:r w:rsidR="0040587A">
        <w:t xml:space="preserve"> jest opodatkowana według stawki przewidzianej dla lokali mieszkalnych zajętych na prowadzenie działalności gospodarczej. Natomiast według informacji uzyskanych w </w:t>
      </w:r>
      <w:r w:rsidR="00F737D8">
        <w:t>(…)</w:t>
      </w:r>
      <w:r w:rsidR="0040587A">
        <w:t xml:space="preserve"> przy zgłaszaniu do </w:t>
      </w:r>
      <w:r w:rsidR="0040587A">
        <w:lastRenderedPageBreak/>
        <w:t>opodatkowania podatkiem od nieruchomości przedmiotowego lokalu mieszkalnego, sama praca biurowa związana z prowadzoną jednoosobową działalnością gospodarczą kilka razy w tygodniu czy nawet w miesiącu w lokalu będącym przedmiotem wniosku, nie powoduje</w:t>
      </w:r>
      <w:r w:rsidR="00584580">
        <w:t>, iż do takiego mieszkania będzie miała zastosowanie stawka przewidziana jak dla lokali związanych z</w:t>
      </w:r>
      <w:r w:rsidR="00F737D8">
        <w:t> </w:t>
      </w:r>
      <w:r w:rsidR="00584580">
        <w:t xml:space="preserve"> prowadzeniem działalności gospodarczej. Dopiero stałe prowadzenie w przedmiotowym mieszkaniu działalności gospodarczej skutkowałoby zastosowaniem do niego stawki podatku od nieruchomości przewidzianej dla nieruchomości związanych z prowadzeniem działalności gospodarczej. </w:t>
      </w:r>
      <w:r w:rsidR="00F476C8">
        <w:t>Ponadto z treści</w:t>
      </w:r>
      <w:r w:rsidR="00E23709">
        <w:t xml:space="preserve"> pisma z dnia 7 lutego 2022 r.</w:t>
      </w:r>
      <w:r w:rsidR="00F476C8">
        <w:t>, stanowiącego odpowiedź na wezwanie orga</w:t>
      </w:r>
      <w:r w:rsidR="00E23709">
        <w:t>nu z dnia 18 stycznia 2022 r.</w:t>
      </w:r>
      <w:r w:rsidR="00F476C8">
        <w:t xml:space="preserve"> nr COP-13.310.2.2022.GWA; COP-13/31100/45/GW/22, wynika między innymi to, iż </w:t>
      </w:r>
      <w:r w:rsidR="00F476C8" w:rsidRPr="00F737D8">
        <w:t xml:space="preserve">„(…) nie zamieszkuję lokalu mieszkalnego będącego przedmiotem wniosku. </w:t>
      </w:r>
      <w:r w:rsidR="0016191E" w:rsidRPr="00F737D8">
        <w:t xml:space="preserve">Wykorzystuję je jako biuro w prowadzonej przeze mnie działalności gospodarczej. Wydatki związane z utrzymaniem przedmiotowego lokalu mieszkalnego (takie jak: koszty amortyzacji lokalu, opłaty za wodę, energię, czynsz) są wliczane do kosztów uzyskania przychodów w rozumieniu przepisów ustawy </w:t>
      </w:r>
      <w:r w:rsidR="006F710E" w:rsidRPr="00F737D8">
        <w:t>z dnia 26 lipca 1991 roku o podatku dochodowym od osób fizycznych (…)”.</w:t>
      </w:r>
    </w:p>
    <w:p w:rsidR="00BC1A7E" w:rsidRPr="00F737D8" w:rsidRDefault="006F710E" w:rsidP="00FF03BE">
      <w:r>
        <w:t>W</w:t>
      </w:r>
      <w:r w:rsidR="00584580">
        <w:t xml:space="preserve"> związku z powyższym, pytanie Wnioskodawcy </w:t>
      </w:r>
      <w:r w:rsidR="00584580" w:rsidRPr="00F737D8">
        <w:t xml:space="preserve">dotyczy „(…) naliczania podatku od nieruchomości </w:t>
      </w:r>
      <w:r w:rsidR="00F476C8" w:rsidRPr="00F737D8">
        <w:t xml:space="preserve">(…) gdyż obecnie w identycznych dwóch sytuacjach mam 2 rozbieżne opinie urzędów w </w:t>
      </w:r>
      <w:r w:rsidR="0032096F">
        <w:t>(…)</w:t>
      </w:r>
      <w:r w:rsidR="00F476C8" w:rsidRPr="00F737D8">
        <w:t xml:space="preserve"> i</w:t>
      </w:r>
      <w:r w:rsidR="00F737D8">
        <w:t> </w:t>
      </w:r>
      <w:r w:rsidR="00F476C8" w:rsidRPr="00F737D8">
        <w:t xml:space="preserve"> </w:t>
      </w:r>
      <w:r w:rsidR="0032096F">
        <w:t>(…)</w:t>
      </w:r>
      <w:r w:rsidR="00F476C8" w:rsidRPr="00F737D8">
        <w:t>”.</w:t>
      </w:r>
    </w:p>
    <w:p w:rsidR="00D12215" w:rsidRPr="00CA7AC1" w:rsidRDefault="00077D21" w:rsidP="00FF03BE">
      <w:pPr>
        <w:pStyle w:val="Nagwek1"/>
        <w:rPr>
          <w:lang w:bidi="pl-PL"/>
        </w:rPr>
      </w:pPr>
      <w:r w:rsidRPr="00CA7AC1">
        <w:rPr>
          <w:lang w:bidi="pl-PL"/>
        </w:rPr>
        <w:t>S</w:t>
      </w:r>
      <w:r w:rsidR="00D12215" w:rsidRPr="00CA7AC1">
        <w:rPr>
          <w:lang w:bidi="pl-PL"/>
        </w:rPr>
        <w:t>tanowisko Wnioskodawcy w sprawie</w:t>
      </w:r>
    </w:p>
    <w:p w:rsidR="006F710E" w:rsidRDefault="00D12215" w:rsidP="00FF03BE">
      <w:pPr>
        <w:rPr>
          <w:lang w:bidi="pl-PL"/>
        </w:rPr>
      </w:pPr>
      <w:r w:rsidRPr="00CA7AC1">
        <w:rPr>
          <w:lang w:bidi="pl-PL"/>
        </w:rPr>
        <w:t>Zdaniem Wnioskodawcy, przedstawionym w złożonym wniosku,</w:t>
      </w:r>
      <w:r w:rsidR="006F710E">
        <w:rPr>
          <w:lang w:bidi="pl-PL"/>
        </w:rPr>
        <w:t xml:space="preserve"> „(…) </w:t>
      </w:r>
      <w:r w:rsidR="009E2D00">
        <w:rPr>
          <w:lang w:bidi="pl-PL"/>
        </w:rPr>
        <w:t>Moje mieszkanie wg powziętej informacji nie jest lokalem usługowym w świetle prawa, nie wnosiłem o dostosowanie do lokalu usługowego, nie jest siedzibą spółki z ograniczoną odpowiedzialnością – jest lokalem mieszkalnym w</w:t>
      </w:r>
      <w:r w:rsidR="00F737D8">
        <w:rPr>
          <w:lang w:bidi="pl-PL"/>
        </w:rPr>
        <w:t> </w:t>
      </w:r>
      <w:r w:rsidR="009E2D00">
        <w:rPr>
          <w:lang w:bidi="pl-PL"/>
        </w:rPr>
        <w:t>pojęciu przepisów prawa i stawki za media, podatek obowiązuje jak za lokal mieszkalny (…)”.</w:t>
      </w:r>
    </w:p>
    <w:p w:rsidR="00D12215" w:rsidRPr="00CA7AC1" w:rsidRDefault="00D12215" w:rsidP="00FF03BE">
      <w:pPr>
        <w:pStyle w:val="Nagwek1"/>
      </w:pPr>
      <w:r w:rsidRPr="00CA7AC1">
        <w:t>Ocena stanowiska Wnioskodawcy wraz z uzasadnieniem prawnym</w:t>
      </w:r>
    </w:p>
    <w:p w:rsidR="00D12215" w:rsidRPr="00CA7AC1" w:rsidRDefault="00D12215" w:rsidP="00F92A7B">
      <w:pPr>
        <w:rPr>
          <w:rFonts w:cs="Calibri"/>
          <w:szCs w:val="22"/>
        </w:rPr>
      </w:pPr>
      <w:r w:rsidRPr="00CA7AC1">
        <w:rPr>
          <w:rFonts w:cs="Calibri"/>
          <w:szCs w:val="22"/>
        </w:rPr>
        <w:t xml:space="preserve">Zgodnie z art. 2 ust. 1 ustawy z dnia 12 stycznia 1991 r. o podatkach i opłatach lokalnych (Dz. U. z 2019 r. poz. 1170, z późn. </w:t>
      </w:r>
      <w:proofErr w:type="spellStart"/>
      <w:r w:rsidRPr="00CA7AC1">
        <w:rPr>
          <w:rFonts w:cs="Calibri"/>
          <w:szCs w:val="22"/>
        </w:rPr>
        <w:t>zm</w:t>
      </w:r>
      <w:proofErr w:type="spellEnd"/>
      <w:r w:rsidRPr="00CA7AC1">
        <w:rPr>
          <w:rFonts w:cs="Calibri"/>
          <w:szCs w:val="22"/>
        </w:rPr>
        <w:t>, dalej jako „</w:t>
      </w:r>
      <w:proofErr w:type="spellStart"/>
      <w:r w:rsidRPr="00CA7AC1">
        <w:rPr>
          <w:rFonts w:cs="Calibri"/>
          <w:szCs w:val="22"/>
        </w:rPr>
        <w:t>upol</w:t>
      </w:r>
      <w:proofErr w:type="spellEnd"/>
      <w:r w:rsidRPr="00CA7AC1">
        <w:rPr>
          <w:rFonts w:cs="Calibri"/>
          <w:szCs w:val="22"/>
        </w:rPr>
        <w:t xml:space="preserve">”.), opodatkowaniu podatkiem od </w:t>
      </w:r>
      <w:r w:rsidR="00E23709">
        <w:rPr>
          <w:rFonts w:cs="Calibri"/>
          <w:szCs w:val="22"/>
        </w:rPr>
        <w:t>n</w:t>
      </w:r>
      <w:r w:rsidRPr="00CA7AC1">
        <w:rPr>
          <w:rFonts w:cs="Calibri"/>
          <w:szCs w:val="22"/>
        </w:rPr>
        <w:t>ieruchomości podlegają następujące nieruchomości lub obiekty budowlane:</w:t>
      </w:r>
    </w:p>
    <w:p w:rsidR="00D12215" w:rsidRPr="00FF03BE" w:rsidRDefault="00D12215" w:rsidP="00FF03BE">
      <w:pPr>
        <w:pStyle w:val="Akapitzlist"/>
        <w:numPr>
          <w:ilvl w:val="0"/>
          <w:numId w:val="12"/>
        </w:numPr>
        <w:rPr>
          <w:rFonts w:cs="Calibri"/>
          <w:szCs w:val="22"/>
        </w:rPr>
      </w:pPr>
      <w:r w:rsidRPr="00FF03BE">
        <w:rPr>
          <w:rFonts w:cs="Calibri"/>
          <w:szCs w:val="22"/>
        </w:rPr>
        <w:t>grunty</w:t>
      </w:r>
      <w:r w:rsidR="00394B85" w:rsidRPr="00FF03BE">
        <w:rPr>
          <w:rFonts w:cs="Calibri"/>
          <w:szCs w:val="22"/>
        </w:rPr>
        <w:t>,</w:t>
      </w:r>
    </w:p>
    <w:p w:rsidR="00D12215" w:rsidRPr="00FF03BE" w:rsidRDefault="00394B85" w:rsidP="00FF03BE">
      <w:pPr>
        <w:pStyle w:val="Akapitzlist"/>
        <w:numPr>
          <w:ilvl w:val="0"/>
          <w:numId w:val="12"/>
        </w:numPr>
        <w:rPr>
          <w:rFonts w:cs="Calibri"/>
          <w:szCs w:val="22"/>
        </w:rPr>
      </w:pPr>
      <w:r w:rsidRPr="00FF03BE">
        <w:rPr>
          <w:rFonts w:cs="Calibri"/>
          <w:szCs w:val="22"/>
        </w:rPr>
        <w:t>budynki lub ich części,</w:t>
      </w:r>
    </w:p>
    <w:p w:rsidR="00D12215" w:rsidRPr="00FF03BE" w:rsidRDefault="00D12215" w:rsidP="00FF03BE">
      <w:pPr>
        <w:pStyle w:val="Akapitzlist"/>
        <w:numPr>
          <w:ilvl w:val="0"/>
          <w:numId w:val="12"/>
        </w:numPr>
        <w:rPr>
          <w:rFonts w:cs="Calibri"/>
          <w:szCs w:val="22"/>
        </w:rPr>
      </w:pPr>
      <w:r w:rsidRPr="00FF03BE">
        <w:rPr>
          <w:rFonts w:cs="Calibri"/>
          <w:szCs w:val="22"/>
        </w:rPr>
        <w:t>budowle lub ich części związane z prowadzeniem działalności gospodarczej.</w:t>
      </w:r>
    </w:p>
    <w:p w:rsidR="00F05B24" w:rsidRDefault="00D12215" w:rsidP="00D12215">
      <w:pPr>
        <w:rPr>
          <w:rFonts w:cs="Calibri"/>
          <w:szCs w:val="22"/>
        </w:rPr>
      </w:pPr>
      <w:r w:rsidRPr="00CA7AC1">
        <w:rPr>
          <w:rFonts w:cs="Calibri"/>
          <w:szCs w:val="22"/>
        </w:rPr>
        <w:t xml:space="preserve">Natomiast w myśl art. 5 ust. 1 pkt 2 lit. b) </w:t>
      </w:r>
      <w:r w:rsidR="00A853D8">
        <w:rPr>
          <w:rFonts w:cs="Calibri"/>
          <w:szCs w:val="22"/>
        </w:rPr>
        <w:t>upol,</w:t>
      </w:r>
      <w:r w:rsidRPr="00CA7AC1">
        <w:rPr>
          <w:rFonts w:cs="Calibri"/>
          <w:szCs w:val="22"/>
        </w:rPr>
        <w:t xml:space="preserve"> stawką przewidzianą dla budynków związanych z</w:t>
      </w:r>
      <w:r w:rsidR="00FF03BE">
        <w:rPr>
          <w:rFonts w:cs="Calibri"/>
          <w:szCs w:val="22"/>
        </w:rPr>
        <w:t> </w:t>
      </w:r>
      <w:r w:rsidRPr="00CA7AC1">
        <w:rPr>
          <w:rFonts w:cs="Calibri"/>
          <w:szCs w:val="22"/>
        </w:rPr>
        <w:t>działalnością gospodarczą podlegać będą budynki mieszkalne (lub ich części) zajęte na prowadzenie działalności gospodarczej.</w:t>
      </w:r>
    </w:p>
    <w:p w:rsidR="00D12215" w:rsidRPr="00CA7AC1" w:rsidRDefault="00D12215" w:rsidP="00D12215">
      <w:pPr>
        <w:rPr>
          <w:rFonts w:cs="Calibri"/>
          <w:color w:val="000000"/>
          <w:szCs w:val="22"/>
        </w:rPr>
      </w:pPr>
      <w:r w:rsidRPr="00CA7AC1">
        <w:rPr>
          <w:rFonts w:cs="Calibri"/>
          <w:color w:val="000000"/>
          <w:szCs w:val="22"/>
        </w:rPr>
        <w:t xml:space="preserve">Prawidłowa interpretacja art. 5 ust. 1 pkt 2 lit. b) upol wymaga zatem ustalenia zakresu znaczeniowego użytego przez ustawodawcę wyrażenia </w:t>
      </w:r>
      <w:r w:rsidRPr="00F737D8">
        <w:rPr>
          <w:rFonts w:cs="Calibri"/>
          <w:color w:val="000000"/>
          <w:szCs w:val="22"/>
        </w:rPr>
        <w:t xml:space="preserve">„zajęty na prowadzenie działalności </w:t>
      </w:r>
      <w:r w:rsidRPr="00F737D8">
        <w:rPr>
          <w:rFonts w:cs="Calibri"/>
          <w:color w:val="000000"/>
          <w:szCs w:val="22"/>
        </w:rPr>
        <w:lastRenderedPageBreak/>
        <w:t>gospodarczej”.</w:t>
      </w:r>
      <w:r w:rsidRPr="00CA7AC1">
        <w:rPr>
          <w:rFonts w:cs="Calibri"/>
          <w:color w:val="000000"/>
          <w:szCs w:val="22"/>
        </w:rPr>
        <w:t xml:space="preserve"> Znaczenia zwrotów użytych w treści przepisów prawa podatkowego w pierwszej kolejności należy poszukiwać wśród definicji legalnych zamieszczonych w przepisach tej właśnie gałęzi prawa, następnie pośród innych powszechnie obowiązującego przepisów prawa, normujących daną dziedzinę życia. Jeśli brak takich legalnych definicji - tak jak w analizowanym przypadku - należy odwołać się do potoczne</w:t>
      </w:r>
      <w:r w:rsidR="00F737D8">
        <w:rPr>
          <w:rFonts w:cs="Calibri"/>
          <w:color w:val="000000"/>
          <w:szCs w:val="22"/>
        </w:rPr>
        <w:t>go rozumienia danego wyrażenia.</w:t>
      </w:r>
    </w:p>
    <w:p w:rsidR="00D12215" w:rsidRDefault="00D12215" w:rsidP="00D12215">
      <w:pPr>
        <w:rPr>
          <w:rFonts w:cs="Calibri"/>
          <w:color w:val="000000"/>
          <w:szCs w:val="22"/>
        </w:rPr>
      </w:pPr>
      <w:r w:rsidRPr="00CA7AC1">
        <w:rPr>
          <w:rFonts w:cs="Calibri"/>
          <w:color w:val="000000"/>
          <w:szCs w:val="22"/>
        </w:rPr>
        <w:t>Jak wynika z</w:t>
      </w:r>
      <w:r w:rsidR="00F05B24">
        <w:rPr>
          <w:rFonts w:cs="Calibri"/>
          <w:color w:val="000000"/>
          <w:szCs w:val="22"/>
        </w:rPr>
        <w:t xml:space="preserve"> pisma z dnia 7 lutego 2022 roku, stanowiącego uzupełnienie wniosku, </w:t>
      </w:r>
      <w:r w:rsidR="00F92A7B" w:rsidRPr="00CA7AC1">
        <w:rPr>
          <w:rFonts w:cs="Calibri"/>
          <w:color w:val="000000"/>
          <w:szCs w:val="22"/>
        </w:rPr>
        <w:t>do kosztów związanych z prowadzeniem działalności gospodarczej</w:t>
      </w:r>
      <w:r w:rsidR="00F05B24">
        <w:rPr>
          <w:rFonts w:cs="Calibri"/>
          <w:color w:val="000000"/>
          <w:szCs w:val="22"/>
        </w:rPr>
        <w:t>, o których mowa w przepisach ustawy z dnia 26 lipca 1991 roku o podatku dochodowym od osób fizycznych,</w:t>
      </w:r>
      <w:r w:rsidR="00F92A7B" w:rsidRPr="00CA7AC1">
        <w:rPr>
          <w:rFonts w:cs="Calibri"/>
          <w:color w:val="000000"/>
          <w:szCs w:val="22"/>
        </w:rPr>
        <w:t xml:space="preserve"> Wnioskodawca zalicza wydatk</w:t>
      </w:r>
      <w:r w:rsidR="00F05B24">
        <w:rPr>
          <w:rFonts w:cs="Calibri"/>
          <w:color w:val="000000"/>
          <w:szCs w:val="22"/>
        </w:rPr>
        <w:t>i</w:t>
      </w:r>
      <w:r w:rsidR="00F92A7B" w:rsidRPr="00CA7AC1">
        <w:rPr>
          <w:rFonts w:cs="Calibri"/>
          <w:color w:val="000000"/>
          <w:szCs w:val="22"/>
        </w:rPr>
        <w:t xml:space="preserve"> związan</w:t>
      </w:r>
      <w:r w:rsidR="00F05B24">
        <w:rPr>
          <w:rFonts w:cs="Calibri"/>
          <w:color w:val="000000"/>
          <w:szCs w:val="22"/>
        </w:rPr>
        <w:t>e</w:t>
      </w:r>
      <w:r w:rsidR="00F92A7B" w:rsidRPr="00CA7AC1">
        <w:rPr>
          <w:rFonts w:cs="Calibri"/>
          <w:color w:val="000000"/>
          <w:szCs w:val="22"/>
        </w:rPr>
        <w:t xml:space="preserve"> z utrzymaniem lokalu mieszkalnego, to jest wydatk</w:t>
      </w:r>
      <w:r w:rsidR="00F05B24">
        <w:rPr>
          <w:rFonts w:cs="Calibri"/>
          <w:color w:val="000000"/>
          <w:szCs w:val="22"/>
        </w:rPr>
        <w:t>i</w:t>
      </w:r>
      <w:r w:rsidR="00F92A7B" w:rsidRPr="00CA7AC1">
        <w:rPr>
          <w:rFonts w:cs="Calibri"/>
          <w:color w:val="000000"/>
          <w:szCs w:val="22"/>
        </w:rPr>
        <w:t xml:space="preserve"> związan</w:t>
      </w:r>
      <w:r w:rsidR="00F05B24">
        <w:rPr>
          <w:rFonts w:cs="Calibri"/>
          <w:color w:val="000000"/>
          <w:szCs w:val="22"/>
        </w:rPr>
        <w:t>e</w:t>
      </w:r>
      <w:r w:rsidR="00F92A7B" w:rsidRPr="00CA7AC1">
        <w:rPr>
          <w:rFonts w:cs="Calibri"/>
          <w:color w:val="000000"/>
          <w:szCs w:val="22"/>
        </w:rPr>
        <w:t xml:space="preserve"> z opłatami za wodę, energię</w:t>
      </w:r>
      <w:r w:rsidR="00F737D8">
        <w:rPr>
          <w:rFonts w:cs="Calibri"/>
          <w:color w:val="000000"/>
          <w:szCs w:val="22"/>
        </w:rPr>
        <w:t xml:space="preserve"> </w:t>
      </w:r>
      <w:r w:rsidR="00F92A7B" w:rsidRPr="00CA7AC1">
        <w:rPr>
          <w:rFonts w:cs="Calibri"/>
          <w:color w:val="000000"/>
          <w:szCs w:val="22"/>
        </w:rPr>
        <w:t>i</w:t>
      </w:r>
      <w:r w:rsidR="00F737D8">
        <w:rPr>
          <w:rFonts w:cs="Calibri"/>
          <w:color w:val="000000"/>
          <w:szCs w:val="22"/>
        </w:rPr>
        <w:t> </w:t>
      </w:r>
      <w:r w:rsidR="00F92A7B" w:rsidRPr="00CA7AC1">
        <w:rPr>
          <w:rFonts w:cs="Calibri"/>
          <w:color w:val="000000"/>
          <w:szCs w:val="22"/>
        </w:rPr>
        <w:t>gaz, a t</w:t>
      </w:r>
      <w:r w:rsidR="0032096F">
        <w:rPr>
          <w:rFonts w:cs="Calibri"/>
          <w:color w:val="000000"/>
          <w:szCs w:val="22"/>
        </w:rPr>
        <w:t>akże koszty amortyzacji lokalu.</w:t>
      </w:r>
    </w:p>
    <w:p w:rsidR="00D12215" w:rsidRPr="00F737D8" w:rsidRDefault="000F11AF" w:rsidP="00F737D8">
      <w:pPr>
        <w:rPr>
          <w:rStyle w:val="info-list-value-uzasadnienie"/>
          <w:rFonts w:cs="Calibri"/>
          <w:szCs w:val="22"/>
        </w:rPr>
      </w:pPr>
      <w:r w:rsidRPr="00F737D8">
        <w:rPr>
          <w:lang w:bidi="pl-PL"/>
        </w:rPr>
        <w:t>Odnosząc się do powyższego, to organ podatkowy uznaje za własne stanowisko zaprezentowane przez Naczelny Sąd Administracyjny w Warszawie, zaprezentowane w wyr</w:t>
      </w:r>
      <w:r w:rsidR="00E23709" w:rsidRPr="00F737D8">
        <w:rPr>
          <w:lang w:bidi="pl-PL"/>
        </w:rPr>
        <w:t>oku z dnia 23 stycznia 2020 r.,</w:t>
      </w:r>
      <w:r w:rsidRPr="00F737D8">
        <w:rPr>
          <w:lang w:bidi="pl-PL"/>
        </w:rPr>
        <w:t xml:space="preserve"> II FSK 1252/19</w:t>
      </w:r>
      <w:r w:rsidR="00E23709" w:rsidRPr="00F737D8">
        <w:rPr>
          <w:lang w:bidi="pl-PL"/>
        </w:rPr>
        <w:t xml:space="preserve"> (CBOSA)</w:t>
      </w:r>
      <w:r w:rsidRPr="00F737D8">
        <w:rPr>
          <w:lang w:bidi="pl-PL"/>
        </w:rPr>
        <w:t xml:space="preserve">. </w:t>
      </w:r>
      <w:r w:rsidR="003D6083" w:rsidRPr="00F737D8">
        <w:rPr>
          <w:lang w:bidi="pl-PL"/>
        </w:rPr>
        <w:t xml:space="preserve">Zgodnie z tym stanowiskiem, „(…) </w:t>
      </w:r>
      <w:r w:rsidR="003D6083" w:rsidRPr="00F737D8">
        <w:rPr>
          <w:rStyle w:val="info-list-value-uzasadnienie"/>
          <w:rFonts w:cs="Calibri"/>
          <w:szCs w:val="22"/>
        </w:rPr>
        <w:t>Stawki podatku przewidziane w tym przepisie (t</w:t>
      </w:r>
      <w:r w:rsidR="00077F78" w:rsidRPr="00F737D8">
        <w:rPr>
          <w:rStyle w:val="info-list-value-uzasadnienie"/>
          <w:rFonts w:cs="Calibri"/>
          <w:szCs w:val="22"/>
        </w:rPr>
        <w:t>j. w art. 5 ust. 1 pkt 2 lit. b)</w:t>
      </w:r>
      <w:r w:rsidR="003D6083" w:rsidRPr="00F737D8">
        <w:rPr>
          <w:rStyle w:val="info-list-value-uzasadnienie"/>
          <w:rFonts w:cs="Calibri"/>
          <w:szCs w:val="22"/>
        </w:rPr>
        <w:t xml:space="preserve"> u.p.o.l.) nie zostały bowiem uzależnione od faktycznego (fizycznego) zajęcia budynku mieszkalnego lub jego części w celu prowadzenia w nich działalności gospodarczej. Istotne jest natomiast, czy wykorzystywane są one do realizacji gospodarczych celów przedsiębiorcy. W przypadku osoby fizycznej prowadzącej działalność gospodarczą koniecznym w tym zakresie jest ustalenie, czy wykorzystuje ona taki budynek lub lokal na swoje cele osobiste, czy też wykorzystywane są one do wykonywania działalności gospodarczej i są niezbędne, aby zrealizować cel takiej działalności. Znajdujący się w posiadaniu osoby fizycznej budynek mieszkalny (część budynku), może zostać uznany za zajęty na prowadzenie działalności gospodarczej, co uzasadnia zastosowanie stawek podatkowych przewidzianych w art. 5 ust. 1 pkt 2 lit. b) u.</w:t>
      </w:r>
      <w:r w:rsidR="00394B85" w:rsidRPr="00F737D8">
        <w:rPr>
          <w:rStyle w:val="info-list-value-uzasadnienie"/>
          <w:rFonts w:cs="Calibri"/>
          <w:szCs w:val="22"/>
        </w:rPr>
        <w:t>p.o.l., jeżeli stanowi element</w:t>
      </w:r>
      <w:r w:rsidR="003D6083" w:rsidRPr="00F737D8">
        <w:rPr>
          <w:rStyle w:val="info-list-value-uzasadnienie"/>
          <w:rFonts w:cs="Calibri"/>
          <w:szCs w:val="22"/>
        </w:rPr>
        <w:t xml:space="preserve"> przedsiębiorstwa takiej osoby i jest bezpośrednio związany z </w:t>
      </w:r>
      <w:r w:rsidR="00077F78" w:rsidRPr="00F737D8">
        <w:rPr>
          <w:rStyle w:val="info-list-value-uzasadnienie"/>
          <w:rFonts w:cs="Calibri"/>
          <w:szCs w:val="22"/>
        </w:rPr>
        <w:t>w</w:t>
      </w:r>
      <w:r w:rsidR="003D6083" w:rsidRPr="00F737D8">
        <w:rPr>
          <w:rStyle w:val="info-list-value-uzasadnienie"/>
          <w:rFonts w:cs="Calibri"/>
          <w:szCs w:val="22"/>
        </w:rPr>
        <w:t>ykorzystywaniem go w prowadzeniu działalności gospodarczej. Ustaleniom w tym zakresie przede wszystkim podlega rodzaj prowadzonej działalności i znaczenie budynku mieszkalnego (części budynku) w osiąganiu efektów tej działalności, czyli zysku. Jeżeli bez wykorzystania budynku mieszkalnego lub jego części, przedsiębiorca nie będzie mógł zrealizować zamierzenia gospodarczego, to będzie to oznaczało, że zajął je na cele prowadzonej działalności gospodarczej. Ustawodawca w omawianym przepisie użył bowiem sformułowania "zajętych na prowadzenie działalności gospodarczej", nie zaś "w których prowadzona jest działalność gospodarcza". Nie zawsze przedsiębiorca do osiągnięcia efektów swojej działalności będzie musiał "fizycznie" wykorzystywać składniki swojego majątku. Jeżeli rodzaj danej działalności za tym przemawia, składniki takie będą wykorzystywane przez niego w sposób pośredni, umożliwiający przedsiębiorcy prawidłowe prowadzenie działalności gospodarczej. Decydujące znaczenie ma zatem gospodarcze przeznaczenie budynku mieszkalnego (jego części) przez przedsiębiorcę do realizacji określonego rodzaju działalności, o czym przesądza w szczególności ujęcie go w prowadzonej przez przedsiębiorcę ewidencji środków trwałych, dokonywanie odpisów amortyzacyjnych czy zaliczanie do kosztów uzyskania przychodów wydatków dotyczących takiego budynku mieszkalnego (części budynku) (…)”.</w:t>
      </w:r>
    </w:p>
    <w:p w:rsidR="003D6083" w:rsidRPr="00F737D8" w:rsidRDefault="00AD2782" w:rsidP="00F737D8">
      <w:pPr>
        <w:rPr>
          <w:rStyle w:val="info-list-value-uzasadnienie"/>
          <w:rFonts w:cs="Calibri"/>
          <w:szCs w:val="22"/>
        </w:rPr>
      </w:pPr>
      <w:r w:rsidRPr="00F737D8">
        <w:rPr>
          <w:rStyle w:val="info-list-value-uzasadnienie"/>
          <w:rFonts w:cs="Calibri"/>
          <w:szCs w:val="22"/>
        </w:rPr>
        <w:lastRenderedPageBreak/>
        <w:t xml:space="preserve">Wobec powyższego, w szczególności zaś wobec faktu ujęcia lokalu mieszkalnego w ewidencji </w:t>
      </w:r>
      <w:r w:rsidR="00E47634" w:rsidRPr="00F737D8">
        <w:rPr>
          <w:rStyle w:val="info-list-value-uzasadnienie"/>
          <w:rFonts w:cs="Calibri"/>
          <w:szCs w:val="22"/>
        </w:rPr>
        <w:t>ś</w:t>
      </w:r>
      <w:r w:rsidRPr="00F737D8">
        <w:rPr>
          <w:rStyle w:val="info-list-value-uzasadnienie"/>
          <w:rFonts w:cs="Calibri"/>
          <w:szCs w:val="22"/>
        </w:rPr>
        <w:t>rodków trwałych i podleganiu tym samym amortyzacji na gruncie podatku dochodowego od osób fizycznych, jak również zaliczania wydatków związanych z kosztami ponoszonymi w związku z</w:t>
      </w:r>
      <w:r w:rsidR="00F737D8">
        <w:rPr>
          <w:rStyle w:val="info-list-value-uzasadnienie"/>
          <w:rFonts w:cs="Calibri"/>
          <w:szCs w:val="22"/>
        </w:rPr>
        <w:t> </w:t>
      </w:r>
      <w:r w:rsidRPr="00F737D8">
        <w:rPr>
          <w:rStyle w:val="info-list-value-uzasadnienie"/>
          <w:rFonts w:cs="Calibri"/>
          <w:szCs w:val="22"/>
        </w:rPr>
        <w:t xml:space="preserve">użytkowaniem przedmiotowego lokalu mieszkalnego, w opinii organu podatkowego </w:t>
      </w:r>
      <w:r w:rsidR="00F05B24" w:rsidRPr="00F737D8">
        <w:rPr>
          <w:rStyle w:val="info-list-value-uzasadnienie"/>
          <w:rFonts w:cs="Calibri"/>
          <w:szCs w:val="22"/>
        </w:rPr>
        <w:t xml:space="preserve">przedmiotowe mieszkanie </w:t>
      </w:r>
      <w:r w:rsidRPr="00F737D8">
        <w:rPr>
          <w:rStyle w:val="info-list-value-uzasadnienie"/>
          <w:rFonts w:cs="Calibri"/>
          <w:szCs w:val="22"/>
        </w:rPr>
        <w:t>stanowi element przedsiębiorstwa Wnioskodawcy, który wykorzystywany jest do prowadzenia działalności gospodarczej</w:t>
      </w:r>
      <w:r w:rsidR="00E47634" w:rsidRPr="00F737D8">
        <w:rPr>
          <w:rStyle w:val="info-list-value-uzasadnienie"/>
          <w:rFonts w:cs="Calibri"/>
          <w:szCs w:val="22"/>
        </w:rPr>
        <w:t xml:space="preserve">. Dlatego też lokal </w:t>
      </w:r>
      <w:r w:rsidR="00F05B24" w:rsidRPr="00F737D8">
        <w:rPr>
          <w:rStyle w:val="info-list-value-uzasadnienie"/>
          <w:rFonts w:cs="Calibri"/>
          <w:szCs w:val="22"/>
        </w:rPr>
        <w:t>ten (amortyzowany</w:t>
      </w:r>
      <w:r w:rsidR="00E47634" w:rsidRPr="00F737D8">
        <w:rPr>
          <w:rStyle w:val="info-list-value-uzasadnienie"/>
          <w:rFonts w:cs="Calibri"/>
          <w:szCs w:val="22"/>
        </w:rPr>
        <w:t xml:space="preserve"> i od które</w:t>
      </w:r>
      <w:r w:rsidR="00F05B24" w:rsidRPr="00F737D8">
        <w:rPr>
          <w:rStyle w:val="info-list-value-uzasadnienie"/>
          <w:rFonts w:cs="Calibri"/>
          <w:szCs w:val="22"/>
        </w:rPr>
        <w:t>go</w:t>
      </w:r>
      <w:r w:rsidR="00E47634" w:rsidRPr="00F737D8">
        <w:rPr>
          <w:rStyle w:val="info-list-value-uzasadnienie"/>
          <w:rFonts w:cs="Calibri"/>
          <w:szCs w:val="22"/>
        </w:rPr>
        <w:t xml:space="preserve"> wydatki związane z jego użytkowaniem będą zaliczane do kosztów uzyskania przychodów w rozumieniu przepisów ustawy o podatk</w:t>
      </w:r>
      <w:r w:rsidR="00F05B24" w:rsidRPr="00F737D8">
        <w:rPr>
          <w:rStyle w:val="info-list-value-uzasadnienie"/>
          <w:rFonts w:cs="Calibri"/>
          <w:szCs w:val="22"/>
        </w:rPr>
        <w:t>u dochodowym od osób fizycznych),</w:t>
      </w:r>
      <w:r w:rsidR="00E47634" w:rsidRPr="00F737D8">
        <w:rPr>
          <w:rStyle w:val="info-list-value-uzasadnienie"/>
          <w:rFonts w:cs="Calibri"/>
          <w:szCs w:val="22"/>
        </w:rPr>
        <w:t xml:space="preserve"> </w:t>
      </w:r>
      <w:r w:rsidR="00394B85" w:rsidRPr="00F737D8">
        <w:rPr>
          <w:rStyle w:val="info-list-value-uzasadnienie"/>
          <w:rFonts w:cs="Calibri"/>
          <w:szCs w:val="22"/>
        </w:rPr>
        <w:t>powinien być</w:t>
      </w:r>
      <w:r w:rsidR="00E47634" w:rsidRPr="00F737D8">
        <w:rPr>
          <w:rStyle w:val="info-list-value-uzasadnienie"/>
          <w:rFonts w:cs="Calibri"/>
          <w:szCs w:val="22"/>
        </w:rPr>
        <w:t xml:space="preserve"> uznan</w:t>
      </w:r>
      <w:r w:rsidR="00F05B24" w:rsidRPr="00F737D8">
        <w:rPr>
          <w:rStyle w:val="info-list-value-uzasadnienie"/>
          <w:rFonts w:cs="Calibri"/>
          <w:szCs w:val="22"/>
        </w:rPr>
        <w:t>y za zajęty</w:t>
      </w:r>
      <w:r w:rsidRPr="00F737D8">
        <w:rPr>
          <w:rStyle w:val="info-list-value-uzasadnienie"/>
          <w:rFonts w:cs="Calibri"/>
          <w:szCs w:val="22"/>
        </w:rPr>
        <w:t xml:space="preserve"> na prowadzenie działalności gospodarczej </w:t>
      </w:r>
      <w:r w:rsidR="00077F78" w:rsidRPr="00F737D8">
        <w:rPr>
          <w:rStyle w:val="info-list-value-uzasadnienie"/>
          <w:rFonts w:cs="Calibri"/>
          <w:szCs w:val="22"/>
        </w:rPr>
        <w:t>i opodatkowany podatkiem od nieruchomości wedle stawki, o</w:t>
      </w:r>
      <w:r w:rsidR="00F737D8">
        <w:rPr>
          <w:rStyle w:val="info-list-value-uzasadnienie"/>
          <w:rFonts w:cs="Calibri"/>
          <w:szCs w:val="22"/>
        </w:rPr>
        <w:t> </w:t>
      </w:r>
      <w:r w:rsidR="00077F78" w:rsidRPr="00F737D8">
        <w:rPr>
          <w:rStyle w:val="info-list-value-uzasadnienie"/>
          <w:rFonts w:cs="Calibri"/>
          <w:szCs w:val="22"/>
        </w:rPr>
        <w:t xml:space="preserve">której mowa w </w:t>
      </w:r>
      <w:r w:rsidRPr="00F737D8">
        <w:rPr>
          <w:rStyle w:val="info-list-value-uzasadnienie"/>
          <w:rFonts w:cs="Calibri"/>
          <w:szCs w:val="22"/>
        </w:rPr>
        <w:t>art. 5 ust. 1 pkt 2 lit. b upol</w:t>
      </w:r>
      <w:r w:rsidR="00E47634" w:rsidRPr="00F737D8">
        <w:rPr>
          <w:rStyle w:val="info-list-value-uzasadnienie"/>
          <w:rFonts w:cs="Calibri"/>
          <w:szCs w:val="22"/>
        </w:rPr>
        <w:t xml:space="preserve">. </w:t>
      </w:r>
    </w:p>
    <w:p w:rsidR="00077D21" w:rsidRPr="00F737D8" w:rsidRDefault="00E47634" w:rsidP="00F737D8">
      <w:r w:rsidRPr="00F737D8">
        <w:rPr>
          <w:rStyle w:val="info-list-value-uzasadnienie"/>
          <w:rFonts w:cs="Calibri"/>
          <w:szCs w:val="22"/>
        </w:rPr>
        <w:t xml:space="preserve">Podobne stanowisko w związku z </w:t>
      </w:r>
      <w:r w:rsidRPr="00F737D8">
        <w:t xml:space="preserve">wyrokiem Trybunału Konstytucyjnego z dnia 24 lutego 2021 r., sygn. akt SK 39/19, zajmują sądy administracyjne w wyrokach dotyczących wysokości stawek podatku od nieruchomości za nieruchomości będące w posiadaniu </w:t>
      </w:r>
      <w:r w:rsidR="00077D21" w:rsidRPr="00F737D8">
        <w:t xml:space="preserve">przedsiębiorcy. Wojewódzki Sąd Administracyjny w Opolu w </w:t>
      </w:r>
      <w:r w:rsidR="00394B85" w:rsidRPr="00F737D8">
        <w:t>wyroku z dnia 24 czerwca 2021 r.</w:t>
      </w:r>
      <w:r w:rsidR="00077F78" w:rsidRPr="00F737D8">
        <w:t>, I SA/</w:t>
      </w:r>
      <w:proofErr w:type="spellStart"/>
      <w:r w:rsidR="00077F78" w:rsidRPr="00F737D8">
        <w:t>Op</w:t>
      </w:r>
      <w:proofErr w:type="spellEnd"/>
      <w:r w:rsidR="00077F78" w:rsidRPr="00F737D8">
        <w:t xml:space="preserve"> 169/21 (CBOSA)</w:t>
      </w:r>
      <w:r w:rsidR="00077D21" w:rsidRPr="00F737D8">
        <w:t xml:space="preserve"> wskazał</w:t>
      </w:r>
      <w:r w:rsidR="00077F78" w:rsidRPr="00F737D8">
        <w:t>:</w:t>
      </w:r>
      <w:r w:rsidR="00F737D8">
        <w:t xml:space="preserve"> </w:t>
      </w:r>
      <w:r w:rsidR="00077D21" w:rsidRPr="00F737D8">
        <w:t>„(…)</w:t>
      </w:r>
      <w:r w:rsidR="00F737D8">
        <w:t> </w:t>
      </w:r>
      <w:r w:rsidR="00077D21" w:rsidRPr="00F737D8">
        <w:t>W świetle wyroku Trybunału Konstytucyjnego z 24 lutego 2021r., SK 39/19, sam fakt posiadania nieruchomości przez podatnika prowadzącego działalności gospodarczej nie uzasadnia twierdzenia, że wszystkie posiadane przez niego nieruchomości są związane z prowadzeniem działalności gospodarczej w rozumieniu art. 1a ust. 1 pkt 3 ustawy o podatkach i opłatach lokalnych. Nieruchomości będące w posiadaniu podatników, które nie mają związku z prowadzoną przez nich działalnością gospodarczą, nie mieszczą się w tej definicji. Związek ten, oprócz samego posiadania nieruchomości przez przedsiębiorcę lub inny podmiot prowadzący działalność gospodarczą, powinien być oparty na faktycznym lub nawet potencjalnym wykorzystywaniu danej nieruchomości w</w:t>
      </w:r>
      <w:r w:rsidR="00F737D8">
        <w:t> </w:t>
      </w:r>
      <w:r w:rsidR="00077D21" w:rsidRPr="00F737D8">
        <w:t xml:space="preserve"> prowadzonej przez podatnika działalności gospodarczej. Grunty, budynki i budowle, które choćby pośrednio lub w ograniczonym zakresie służą prowadzeniu działalności gospodarczej, powinny być uznane za związane z tą działalnością. W ustaleniu związku nieruchomości z prowadzoną działalnością gospodarczą przydatne mogą być takie okoliczności jak: wprowadzenie nieruchomości do ewidencji środków trwałych, ujęcie wydatków na nabycie lub wytworzenie oraz utrzymanie w</w:t>
      </w:r>
      <w:r w:rsidR="00F737D8">
        <w:t> </w:t>
      </w:r>
      <w:r w:rsidR="00077D21" w:rsidRPr="00F737D8">
        <w:t xml:space="preserve"> kosztach działalności gospodarczej. O istnieniu takiego związku może też świadczyć charakter rzeczy (np. budynku, budowli), wskazujący na jej gospodarcze przeznaczenie. W każdym przypadku ustalenie związku nieruchomości z prowadzeniem działalności gospodarczej podmiotu, nie może jednak ograniczać się tylko do wykazania posiadania tych nieruchomości przez przedsiębiorcę (…)”. Podobne stanowisko zaprezentowane zostało przez Naczelny Sąd Administracyjny w Warszawie w</w:t>
      </w:r>
      <w:r w:rsidR="00F737D8">
        <w:t> </w:t>
      </w:r>
      <w:r w:rsidR="00077D21" w:rsidRPr="00F737D8">
        <w:t xml:space="preserve"> orzeczeniu z dnia </w:t>
      </w:r>
      <w:r w:rsidR="00394B85" w:rsidRPr="00F737D8">
        <w:t xml:space="preserve">4 marca 2021 r., </w:t>
      </w:r>
      <w:r w:rsidR="00077D21" w:rsidRPr="00F737D8">
        <w:t>sygn. akt III FSK 2412/21</w:t>
      </w:r>
      <w:r w:rsidR="00077F78" w:rsidRPr="00F737D8">
        <w:t xml:space="preserve"> (CBOSA)</w:t>
      </w:r>
      <w:r w:rsidR="00077D21" w:rsidRPr="00F737D8">
        <w:t>.</w:t>
      </w:r>
    </w:p>
    <w:p w:rsidR="00077D21" w:rsidRPr="00F737D8" w:rsidRDefault="00077D21" w:rsidP="00F737D8">
      <w:r w:rsidRPr="00F737D8">
        <w:t>Tym samym uznać należy stanowisko Wnioskodawcy za nieprawidłowe w obowiązującym stanie prawnym.</w:t>
      </w:r>
    </w:p>
    <w:p w:rsidR="00077D21" w:rsidRPr="00CA7AC1" w:rsidRDefault="00077D21" w:rsidP="00F737D8">
      <w:pPr>
        <w:pStyle w:val="Nagwek1"/>
      </w:pPr>
      <w:r w:rsidRPr="00CA7AC1">
        <w:lastRenderedPageBreak/>
        <w:t>Pouczenie</w:t>
      </w:r>
    </w:p>
    <w:p w:rsidR="00077D21" w:rsidRPr="002D2B82" w:rsidRDefault="00077D21" w:rsidP="00B621DD">
      <w:pPr>
        <w:rPr>
          <w:rFonts w:cs="Calibri"/>
          <w:szCs w:val="22"/>
        </w:rPr>
      </w:pPr>
      <w:r w:rsidRPr="00F2470C">
        <w:rPr>
          <w:rFonts w:cs="Calibri"/>
          <w:szCs w:val="22"/>
        </w:rPr>
        <w:t xml:space="preserve">Wnioskodawcy przysługuje prawo do wniesienia skargi na niniejszą interpretację przepisów prawa podatkowego. Skargę wnosi się do Wojewódzkiego Sądu Administracyjnego w Warszawie w terminie 30 dni od dnia doręczenia interpretacji przepisów prawa podatkowego (art. 53 § 1 ustawy z dnia </w:t>
      </w:r>
      <w:r>
        <w:rPr>
          <w:rFonts w:cs="Calibri"/>
          <w:szCs w:val="22"/>
        </w:rPr>
        <w:t>30 sierpnia 2002 r. – Prawo</w:t>
      </w:r>
      <w:r w:rsidRPr="00F2470C">
        <w:rPr>
          <w:rFonts w:cs="Calibri"/>
          <w:szCs w:val="22"/>
        </w:rPr>
        <w:t xml:space="preserve"> o postępowaniu przed sądami administracyjnymi – Dz. U. z 2019 r. poz. 2325, z późn. zm.). Skargę wnosi się za pośrednictwem Prezydenta m.st. Warszawy – Centrum Obsługi Podatnika, ul. Obozowa 57, 01-161</w:t>
      </w:r>
      <w:r>
        <w:rPr>
          <w:rFonts w:cs="Calibri"/>
          <w:szCs w:val="22"/>
        </w:rPr>
        <w:t xml:space="preserve"> Warszawa (adres do korespondencji: ul. </w:t>
      </w:r>
      <w:r w:rsidR="00A853D8">
        <w:rPr>
          <w:rFonts w:cs="Calibri"/>
          <w:szCs w:val="22"/>
        </w:rPr>
        <w:t>Al. Jerozolimskie 44, 00-024 Warszawa).</w:t>
      </w:r>
    </w:p>
    <w:sectPr w:rsidR="00077D21" w:rsidRPr="002D2B82" w:rsidSect="00DA7EB4">
      <w:footerReference w:type="even" r:id="rId9"/>
      <w:footerReference w:type="default" r:id="rId10"/>
      <w:pgSz w:w="11906" w:h="16838"/>
      <w:pgMar w:top="1417" w:right="1417" w:bottom="1417" w:left="1417"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18" w:rsidRDefault="000D0218" w:rsidP="000B5F7B">
      <w:r>
        <w:separator/>
      </w:r>
    </w:p>
  </w:endnote>
  <w:endnote w:type="continuationSeparator" w:id="0">
    <w:p w:rsidR="000D0218" w:rsidRDefault="000D0218" w:rsidP="000B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33" w:rsidRDefault="00080433" w:rsidP="003A30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433" w:rsidRDefault="00080433" w:rsidP="00FA65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33" w:rsidRPr="00B621DD" w:rsidRDefault="00080433" w:rsidP="008A79B3">
    <w:pPr>
      <w:pStyle w:val="Teksttreci30"/>
      <w:pBdr>
        <w:top w:val="single" w:sz="4" w:space="1" w:color="auto"/>
      </w:pBdr>
      <w:shd w:val="clear" w:color="auto" w:fill="auto"/>
      <w:spacing w:before="0"/>
      <w:ind w:left="140"/>
      <w:rPr>
        <w:rFonts w:asciiTheme="minorHAnsi" w:hAnsiTheme="minorHAnsi" w:cstheme="minorHAnsi"/>
        <w:sz w:val="22"/>
        <w:szCs w:val="22"/>
      </w:rPr>
    </w:pPr>
    <w:r w:rsidRPr="00B621DD">
      <w:rPr>
        <w:rFonts w:asciiTheme="minorHAnsi" w:hAnsiTheme="minorHAnsi" w:cstheme="minorHAnsi"/>
        <w:sz w:val="22"/>
        <w:szCs w:val="22"/>
      </w:rPr>
      <w:t>Urząd m.st. Warszawy - Centrum Obsługi Podatnika</w:t>
    </w:r>
  </w:p>
  <w:p w:rsidR="00080433" w:rsidRPr="00B621DD" w:rsidRDefault="00080433" w:rsidP="008A79B3">
    <w:pPr>
      <w:pStyle w:val="Teksttreci30"/>
      <w:pBdr>
        <w:top w:val="single" w:sz="4" w:space="1" w:color="auto"/>
      </w:pBdr>
      <w:shd w:val="clear" w:color="auto" w:fill="auto"/>
      <w:spacing w:before="0"/>
      <w:ind w:left="140"/>
      <w:rPr>
        <w:rFonts w:asciiTheme="minorHAnsi" w:hAnsiTheme="minorHAnsi" w:cstheme="minorHAnsi"/>
        <w:sz w:val="22"/>
        <w:szCs w:val="22"/>
      </w:rPr>
    </w:pPr>
    <w:r w:rsidRPr="00B621DD">
      <w:rPr>
        <w:rFonts w:asciiTheme="minorHAnsi" w:hAnsiTheme="minorHAnsi" w:cstheme="minorHAnsi"/>
        <w:sz w:val="22"/>
        <w:szCs w:val="22"/>
      </w:rPr>
      <w:t xml:space="preserve"> ul. Obozowa 57, 01-161 Warszawa </w:t>
    </w:r>
  </w:p>
  <w:p w:rsidR="00080433" w:rsidRPr="00B621DD" w:rsidRDefault="00080433" w:rsidP="008A79B3">
    <w:pPr>
      <w:pStyle w:val="Teksttreci30"/>
      <w:pBdr>
        <w:top w:val="single" w:sz="4" w:space="1" w:color="auto"/>
      </w:pBdr>
      <w:shd w:val="clear" w:color="auto" w:fill="auto"/>
      <w:spacing w:before="0"/>
      <w:ind w:left="140"/>
      <w:rPr>
        <w:rFonts w:asciiTheme="minorHAnsi" w:hAnsiTheme="minorHAnsi" w:cstheme="minorHAnsi"/>
        <w:sz w:val="22"/>
        <w:szCs w:val="22"/>
      </w:rPr>
    </w:pPr>
    <w:r w:rsidRPr="00B621DD">
      <w:rPr>
        <w:rFonts w:asciiTheme="minorHAnsi" w:hAnsiTheme="minorHAnsi" w:cstheme="minorHAnsi"/>
        <w:sz w:val="22"/>
        <w:szCs w:val="22"/>
      </w:rPr>
      <w:t>tel. +48224430962</w:t>
    </w:r>
  </w:p>
  <w:p w:rsidR="00080433" w:rsidRDefault="00080433" w:rsidP="00B621DD">
    <w:pPr>
      <w:pStyle w:val="Teksttreci30"/>
      <w:pBdr>
        <w:top w:val="single" w:sz="4" w:space="1" w:color="auto"/>
      </w:pBdr>
      <w:shd w:val="clear" w:color="auto" w:fill="auto"/>
      <w:spacing w:before="0"/>
      <w:ind w:left="140"/>
    </w:pPr>
    <w:r w:rsidRPr="00B621DD">
      <w:rPr>
        <w:rFonts w:asciiTheme="minorHAnsi" w:hAnsiTheme="minorHAnsi" w:cstheme="minorHAnsi"/>
        <w:b w:val="0"/>
        <w:bCs w:val="0"/>
        <w:sz w:val="22"/>
        <w:szCs w:val="22"/>
      </w:rPr>
      <w:fldChar w:fldCharType="begin"/>
    </w:r>
    <w:r w:rsidRPr="00B621DD">
      <w:rPr>
        <w:rFonts w:asciiTheme="minorHAnsi" w:hAnsiTheme="minorHAnsi" w:cstheme="minorHAnsi"/>
        <w:sz w:val="22"/>
        <w:szCs w:val="22"/>
      </w:rPr>
      <w:instrText>PAGE  \* Arabic  \* MERGEFORMAT</w:instrText>
    </w:r>
    <w:r w:rsidRPr="00B621DD">
      <w:rPr>
        <w:rFonts w:asciiTheme="minorHAnsi" w:hAnsiTheme="minorHAnsi" w:cstheme="minorHAnsi"/>
        <w:b w:val="0"/>
        <w:bCs w:val="0"/>
        <w:sz w:val="22"/>
        <w:szCs w:val="22"/>
      </w:rPr>
      <w:fldChar w:fldCharType="separate"/>
    </w:r>
    <w:r w:rsidR="00AD1E4A">
      <w:rPr>
        <w:rFonts w:asciiTheme="minorHAnsi" w:hAnsiTheme="minorHAnsi" w:cstheme="minorHAnsi"/>
        <w:noProof/>
        <w:sz w:val="22"/>
        <w:szCs w:val="22"/>
      </w:rPr>
      <w:t>5</w:t>
    </w:r>
    <w:r w:rsidRPr="00B621DD">
      <w:rPr>
        <w:rFonts w:asciiTheme="minorHAnsi" w:hAnsiTheme="minorHAnsi" w:cstheme="minorHAnsi"/>
        <w:b w:val="0"/>
        <w:bCs w:val="0"/>
        <w:sz w:val="22"/>
        <w:szCs w:val="22"/>
      </w:rPr>
      <w:fldChar w:fldCharType="end"/>
    </w:r>
    <w:r w:rsidRPr="00B621DD">
      <w:rPr>
        <w:rFonts w:asciiTheme="minorHAnsi" w:hAnsiTheme="minorHAnsi" w:cstheme="minorHAnsi"/>
        <w:sz w:val="22"/>
        <w:szCs w:val="22"/>
      </w:rPr>
      <w:t xml:space="preserve"> z </w:t>
    </w:r>
    <w:r w:rsidR="0032096F" w:rsidRPr="00B621DD">
      <w:rPr>
        <w:rFonts w:asciiTheme="minorHAnsi" w:hAnsiTheme="minorHAnsi" w:cstheme="minorHAnsi"/>
        <w:sz w:val="22"/>
        <w:szCs w:val="22"/>
      </w:rPr>
      <w:fldChar w:fldCharType="begin"/>
    </w:r>
    <w:r w:rsidR="0032096F" w:rsidRPr="00B621DD">
      <w:rPr>
        <w:rFonts w:asciiTheme="minorHAnsi" w:hAnsiTheme="minorHAnsi" w:cstheme="minorHAnsi"/>
        <w:sz w:val="22"/>
        <w:szCs w:val="22"/>
      </w:rPr>
      <w:instrText>NUMPAGES  \* Arabic  \* MERGEFORMAT</w:instrText>
    </w:r>
    <w:r w:rsidR="0032096F" w:rsidRPr="00B621DD">
      <w:rPr>
        <w:rFonts w:asciiTheme="minorHAnsi" w:hAnsiTheme="minorHAnsi" w:cstheme="minorHAnsi"/>
        <w:sz w:val="22"/>
        <w:szCs w:val="22"/>
      </w:rPr>
      <w:fldChar w:fldCharType="separate"/>
    </w:r>
    <w:r w:rsidR="00AD1E4A">
      <w:rPr>
        <w:rFonts w:asciiTheme="minorHAnsi" w:hAnsiTheme="minorHAnsi" w:cstheme="minorHAnsi"/>
        <w:noProof/>
        <w:sz w:val="22"/>
        <w:szCs w:val="22"/>
      </w:rPr>
      <w:t>5</w:t>
    </w:r>
    <w:r w:rsidR="0032096F" w:rsidRPr="00B621DD">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18" w:rsidRDefault="000D0218" w:rsidP="000B5F7B">
      <w:r>
        <w:separator/>
      </w:r>
    </w:p>
  </w:footnote>
  <w:footnote w:type="continuationSeparator" w:id="0">
    <w:p w:rsidR="000D0218" w:rsidRDefault="000D0218" w:rsidP="000B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05E"/>
    <w:multiLevelType w:val="hybridMultilevel"/>
    <w:tmpl w:val="32683D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95235"/>
    <w:multiLevelType w:val="hybridMultilevel"/>
    <w:tmpl w:val="99967C2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92C8F"/>
    <w:multiLevelType w:val="hybridMultilevel"/>
    <w:tmpl w:val="3C588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6E7E72"/>
    <w:multiLevelType w:val="hybridMultilevel"/>
    <w:tmpl w:val="7F043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55077"/>
    <w:multiLevelType w:val="hybridMultilevel"/>
    <w:tmpl w:val="28FE2284"/>
    <w:lvl w:ilvl="0" w:tplc="C1D6A256">
      <w:start w:val="2"/>
      <w:numFmt w:val="decimal"/>
      <w:lvlText w:val="%1."/>
      <w:lvlJc w:val="left"/>
      <w:pPr>
        <w:ind w:left="1100" w:hanging="360"/>
      </w:pPr>
      <w:rPr>
        <w:rFonts w:hint="default"/>
        <w:color w:val="000000"/>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5" w15:restartNumberingAfterBreak="0">
    <w:nsid w:val="2CBB499A"/>
    <w:multiLevelType w:val="hybridMultilevel"/>
    <w:tmpl w:val="2116C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E126C1"/>
    <w:multiLevelType w:val="hybridMultilevel"/>
    <w:tmpl w:val="E92002C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7" w15:restartNumberingAfterBreak="0">
    <w:nsid w:val="3A62748A"/>
    <w:multiLevelType w:val="hybridMultilevel"/>
    <w:tmpl w:val="5C2A48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B15AA9"/>
    <w:multiLevelType w:val="multilevel"/>
    <w:tmpl w:val="C31EEB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C373B2"/>
    <w:multiLevelType w:val="hybridMultilevel"/>
    <w:tmpl w:val="2AD69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C007D3"/>
    <w:multiLevelType w:val="hybridMultilevel"/>
    <w:tmpl w:val="6BD2BAD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4FF5441"/>
    <w:multiLevelType w:val="multilevel"/>
    <w:tmpl w:val="13EA53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
  </w:num>
  <w:num w:numId="4">
    <w:abstractNumId w:val="9"/>
  </w:num>
  <w:num w:numId="5">
    <w:abstractNumId w:val="7"/>
  </w:num>
  <w:num w:numId="6">
    <w:abstractNumId w:val="6"/>
  </w:num>
  <w:num w:numId="7">
    <w:abstractNumId w:val="0"/>
  </w:num>
  <w:num w:numId="8">
    <w:abstractNumId w:val="8"/>
  </w:num>
  <w:num w:numId="9">
    <w:abstractNumId w:val="4"/>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24"/>
    <w:rsid w:val="00002E42"/>
    <w:rsid w:val="00005294"/>
    <w:rsid w:val="000076C6"/>
    <w:rsid w:val="0000793D"/>
    <w:rsid w:val="00015B6D"/>
    <w:rsid w:val="00017F2C"/>
    <w:rsid w:val="00042D74"/>
    <w:rsid w:val="00052ECF"/>
    <w:rsid w:val="00054F02"/>
    <w:rsid w:val="000572AD"/>
    <w:rsid w:val="0006741A"/>
    <w:rsid w:val="0007193E"/>
    <w:rsid w:val="00071D97"/>
    <w:rsid w:val="00072F0C"/>
    <w:rsid w:val="000759B3"/>
    <w:rsid w:val="00077D21"/>
    <w:rsid w:val="00077F2D"/>
    <w:rsid w:val="00077F78"/>
    <w:rsid w:val="00080433"/>
    <w:rsid w:val="000819EF"/>
    <w:rsid w:val="00082D69"/>
    <w:rsid w:val="00097364"/>
    <w:rsid w:val="000974BD"/>
    <w:rsid w:val="000A30F5"/>
    <w:rsid w:val="000A5818"/>
    <w:rsid w:val="000A6723"/>
    <w:rsid w:val="000B445A"/>
    <w:rsid w:val="000B5F7B"/>
    <w:rsid w:val="000C2BAB"/>
    <w:rsid w:val="000D0218"/>
    <w:rsid w:val="000D321B"/>
    <w:rsid w:val="000D5781"/>
    <w:rsid w:val="000D5F43"/>
    <w:rsid w:val="000E18C5"/>
    <w:rsid w:val="000E29FF"/>
    <w:rsid w:val="000E50A4"/>
    <w:rsid w:val="000E7CF5"/>
    <w:rsid w:val="000F11AF"/>
    <w:rsid w:val="001033DB"/>
    <w:rsid w:val="00107FE2"/>
    <w:rsid w:val="00114D2F"/>
    <w:rsid w:val="00114FA7"/>
    <w:rsid w:val="00117618"/>
    <w:rsid w:val="0012043D"/>
    <w:rsid w:val="00127DC0"/>
    <w:rsid w:val="00132892"/>
    <w:rsid w:val="00136893"/>
    <w:rsid w:val="00137149"/>
    <w:rsid w:val="00143CDB"/>
    <w:rsid w:val="00146995"/>
    <w:rsid w:val="0016143A"/>
    <w:rsid w:val="0016191E"/>
    <w:rsid w:val="0016354E"/>
    <w:rsid w:val="00174203"/>
    <w:rsid w:val="001746E6"/>
    <w:rsid w:val="001821B4"/>
    <w:rsid w:val="0018321B"/>
    <w:rsid w:val="001872C1"/>
    <w:rsid w:val="0018759B"/>
    <w:rsid w:val="00194841"/>
    <w:rsid w:val="00196898"/>
    <w:rsid w:val="001A7656"/>
    <w:rsid w:val="001B1DC8"/>
    <w:rsid w:val="001B710B"/>
    <w:rsid w:val="001D12C2"/>
    <w:rsid w:val="001D3798"/>
    <w:rsid w:val="001E212E"/>
    <w:rsid w:val="001F3658"/>
    <w:rsid w:val="002059C4"/>
    <w:rsid w:val="00262BC2"/>
    <w:rsid w:val="00264FA6"/>
    <w:rsid w:val="0029658B"/>
    <w:rsid w:val="002965E0"/>
    <w:rsid w:val="002D2B2B"/>
    <w:rsid w:val="002D2B82"/>
    <w:rsid w:val="002D4814"/>
    <w:rsid w:val="002D680B"/>
    <w:rsid w:val="002D6D6D"/>
    <w:rsid w:val="002E077A"/>
    <w:rsid w:val="002E6D20"/>
    <w:rsid w:val="002F411B"/>
    <w:rsid w:val="002F7272"/>
    <w:rsid w:val="002F7811"/>
    <w:rsid w:val="0030482C"/>
    <w:rsid w:val="0030602F"/>
    <w:rsid w:val="0032096F"/>
    <w:rsid w:val="00325EE9"/>
    <w:rsid w:val="0033528D"/>
    <w:rsid w:val="00335322"/>
    <w:rsid w:val="00337FD1"/>
    <w:rsid w:val="003438A1"/>
    <w:rsid w:val="003544DD"/>
    <w:rsid w:val="00360539"/>
    <w:rsid w:val="0036259B"/>
    <w:rsid w:val="003677F2"/>
    <w:rsid w:val="00384140"/>
    <w:rsid w:val="003849C3"/>
    <w:rsid w:val="00384EAD"/>
    <w:rsid w:val="00387679"/>
    <w:rsid w:val="00394B85"/>
    <w:rsid w:val="00394CF7"/>
    <w:rsid w:val="003974BB"/>
    <w:rsid w:val="003A0AAB"/>
    <w:rsid w:val="003A309C"/>
    <w:rsid w:val="003A377A"/>
    <w:rsid w:val="003A55DA"/>
    <w:rsid w:val="003C2802"/>
    <w:rsid w:val="003C4F2F"/>
    <w:rsid w:val="003C7B29"/>
    <w:rsid w:val="003D1BFB"/>
    <w:rsid w:val="003D1CD7"/>
    <w:rsid w:val="003D6083"/>
    <w:rsid w:val="003E7A2F"/>
    <w:rsid w:val="003F2235"/>
    <w:rsid w:val="003F4E11"/>
    <w:rsid w:val="003F5FB8"/>
    <w:rsid w:val="003F6E8B"/>
    <w:rsid w:val="00403319"/>
    <w:rsid w:val="0040587A"/>
    <w:rsid w:val="00423803"/>
    <w:rsid w:val="004278F3"/>
    <w:rsid w:val="00431DE8"/>
    <w:rsid w:val="0044785C"/>
    <w:rsid w:val="00454B58"/>
    <w:rsid w:val="00473680"/>
    <w:rsid w:val="004A0523"/>
    <w:rsid w:val="004A50E0"/>
    <w:rsid w:val="004A559E"/>
    <w:rsid w:val="004A72F5"/>
    <w:rsid w:val="004C1B0C"/>
    <w:rsid w:val="004C6190"/>
    <w:rsid w:val="004D4A28"/>
    <w:rsid w:val="004E2CF0"/>
    <w:rsid w:val="004E4C7B"/>
    <w:rsid w:val="004F17CF"/>
    <w:rsid w:val="004F4108"/>
    <w:rsid w:val="005059AE"/>
    <w:rsid w:val="00531FE0"/>
    <w:rsid w:val="00534E63"/>
    <w:rsid w:val="00534E89"/>
    <w:rsid w:val="005352ED"/>
    <w:rsid w:val="00543444"/>
    <w:rsid w:val="00555166"/>
    <w:rsid w:val="00556F67"/>
    <w:rsid w:val="0056159E"/>
    <w:rsid w:val="00564A58"/>
    <w:rsid w:val="00565636"/>
    <w:rsid w:val="00565675"/>
    <w:rsid w:val="005709D6"/>
    <w:rsid w:val="00572E6E"/>
    <w:rsid w:val="00580FDA"/>
    <w:rsid w:val="00584580"/>
    <w:rsid w:val="00585C7B"/>
    <w:rsid w:val="00590B2F"/>
    <w:rsid w:val="005949C3"/>
    <w:rsid w:val="00596893"/>
    <w:rsid w:val="00596B63"/>
    <w:rsid w:val="005A3169"/>
    <w:rsid w:val="005A53E0"/>
    <w:rsid w:val="005A70DB"/>
    <w:rsid w:val="005B2722"/>
    <w:rsid w:val="005B4A69"/>
    <w:rsid w:val="005B4EA1"/>
    <w:rsid w:val="005B6B3D"/>
    <w:rsid w:val="005C10DB"/>
    <w:rsid w:val="005C19CF"/>
    <w:rsid w:val="005D082B"/>
    <w:rsid w:val="005D3B59"/>
    <w:rsid w:val="005F0224"/>
    <w:rsid w:val="0061659B"/>
    <w:rsid w:val="00624CC2"/>
    <w:rsid w:val="00635D40"/>
    <w:rsid w:val="00644277"/>
    <w:rsid w:val="0064492A"/>
    <w:rsid w:val="00653537"/>
    <w:rsid w:val="00663C75"/>
    <w:rsid w:val="0067491D"/>
    <w:rsid w:val="0069498A"/>
    <w:rsid w:val="006A3DF5"/>
    <w:rsid w:val="006A650E"/>
    <w:rsid w:val="006B1344"/>
    <w:rsid w:val="006C73AA"/>
    <w:rsid w:val="006E3C66"/>
    <w:rsid w:val="006F5330"/>
    <w:rsid w:val="006F710E"/>
    <w:rsid w:val="00701DBB"/>
    <w:rsid w:val="00703A4C"/>
    <w:rsid w:val="0070605A"/>
    <w:rsid w:val="007257F7"/>
    <w:rsid w:val="00737428"/>
    <w:rsid w:val="007436E4"/>
    <w:rsid w:val="00745429"/>
    <w:rsid w:val="00745829"/>
    <w:rsid w:val="00745EAC"/>
    <w:rsid w:val="00760FEC"/>
    <w:rsid w:val="0076194D"/>
    <w:rsid w:val="0077428C"/>
    <w:rsid w:val="00791D53"/>
    <w:rsid w:val="007A4BCD"/>
    <w:rsid w:val="007A6DBC"/>
    <w:rsid w:val="007C5FB8"/>
    <w:rsid w:val="007D0BBB"/>
    <w:rsid w:val="007D669F"/>
    <w:rsid w:val="007F4923"/>
    <w:rsid w:val="007F6A32"/>
    <w:rsid w:val="007F6F5B"/>
    <w:rsid w:val="00801D99"/>
    <w:rsid w:val="008053F2"/>
    <w:rsid w:val="00806B7D"/>
    <w:rsid w:val="00822838"/>
    <w:rsid w:val="00822A28"/>
    <w:rsid w:val="00830BA5"/>
    <w:rsid w:val="00831BF7"/>
    <w:rsid w:val="008333CD"/>
    <w:rsid w:val="00836FC5"/>
    <w:rsid w:val="008550D7"/>
    <w:rsid w:val="00855C50"/>
    <w:rsid w:val="008576F4"/>
    <w:rsid w:val="008619F6"/>
    <w:rsid w:val="00890E43"/>
    <w:rsid w:val="008A04D5"/>
    <w:rsid w:val="008A0C9C"/>
    <w:rsid w:val="008A64A4"/>
    <w:rsid w:val="008A79B3"/>
    <w:rsid w:val="008B56A0"/>
    <w:rsid w:val="008B6E48"/>
    <w:rsid w:val="008C5EAC"/>
    <w:rsid w:val="008D272C"/>
    <w:rsid w:val="008D77E9"/>
    <w:rsid w:val="008F580A"/>
    <w:rsid w:val="008F6787"/>
    <w:rsid w:val="009017BE"/>
    <w:rsid w:val="009019A3"/>
    <w:rsid w:val="00905812"/>
    <w:rsid w:val="0091525B"/>
    <w:rsid w:val="00922F85"/>
    <w:rsid w:val="00923885"/>
    <w:rsid w:val="0092423F"/>
    <w:rsid w:val="009256C1"/>
    <w:rsid w:val="009451F0"/>
    <w:rsid w:val="009460CD"/>
    <w:rsid w:val="00947D6C"/>
    <w:rsid w:val="009547CC"/>
    <w:rsid w:val="0095588A"/>
    <w:rsid w:val="00957C32"/>
    <w:rsid w:val="00964EE3"/>
    <w:rsid w:val="00967C08"/>
    <w:rsid w:val="0097766B"/>
    <w:rsid w:val="00991301"/>
    <w:rsid w:val="00995053"/>
    <w:rsid w:val="00997863"/>
    <w:rsid w:val="009A08DA"/>
    <w:rsid w:val="009A365F"/>
    <w:rsid w:val="009A662C"/>
    <w:rsid w:val="009B23DF"/>
    <w:rsid w:val="009B3853"/>
    <w:rsid w:val="009C4001"/>
    <w:rsid w:val="009D0D3A"/>
    <w:rsid w:val="009D145D"/>
    <w:rsid w:val="009E2D00"/>
    <w:rsid w:val="009F17B2"/>
    <w:rsid w:val="009F5172"/>
    <w:rsid w:val="00A01806"/>
    <w:rsid w:val="00A02ED6"/>
    <w:rsid w:val="00A10CA3"/>
    <w:rsid w:val="00A11F52"/>
    <w:rsid w:val="00A13BF6"/>
    <w:rsid w:val="00A2170D"/>
    <w:rsid w:val="00A522F4"/>
    <w:rsid w:val="00A53123"/>
    <w:rsid w:val="00A57255"/>
    <w:rsid w:val="00A63B90"/>
    <w:rsid w:val="00A71D51"/>
    <w:rsid w:val="00A74958"/>
    <w:rsid w:val="00A853D8"/>
    <w:rsid w:val="00A85653"/>
    <w:rsid w:val="00A910FC"/>
    <w:rsid w:val="00AA2737"/>
    <w:rsid w:val="00AA401C"/>
    <w:rsid w:val="00AA4810"/>
    <w:rsid w:val="00AB028B"/>
    <w:rsid w:val="00AB1F44"/>
    <w:rsid w:val="00AB6A95"/>
    <w:rsid w:val="00AC36EB"/>
    <w:rsid w:val="00AC5C21"/>
    <w:rsid w:val="00AD1E4A"/>
    <w:rsid w:val="00AD2782"/>
    <w:rsid w:val="00AD69AF"/>
    <w:rsid w:val="00AD6EF9"/>
    <w:rsid w:val="00AE50E1"/>
    <w:rsid w:val="00AF3855"/>
    <w:rsid w:val="00B10DAC"/>
    <w:rsid w:val="00B13019"/>
    <w:rsid w:val="00B155BE"/>
    <w:rsid w:val="00B248B7"/>
    <w:rsid w:val="00B30688"/>
    <w:rsid w:val="00B327C4"/>
    <w:rsid w:val="00B36BAF"/>
    <w:rsid w:val="00B44094"/>
    <w:rsid w:val="00B50691"/>
    <w:rsid w:val="00B510C5"/>
    <w:rsid w:val="00B53AF6"/>
    <w:rsid w:val="00B5496F"/>
    <w:rsid w:val="00B621DD"/>
    <w:rsid w:val="00B630AB"/>
    <w:rsid w:val="00B64618"/>
    <w:rsid w:val="00B671EB"/>
    <w:rsid w:val="00B70A47"/>
    <w:rsid w:val="00B73F2A"/>
    <w:rsid w:val="00B826D4"/>
    <w:rsid w:val="00B87546"/>
    <w:rsid w:val="00BA16E4"/>
    <w:rsid w:val="00BA3D40"/>
    <w:rsid w:val="00BA52E8"/>
    <w:rsid w:val="00BA7840"/>
    <w:rsid w:val="00BB16D2"/>
    <w:rsid w:val="00BB2991"/>
    <w:rsid w:val="00BC13CD"/>
    <w:rsid w:val="00BC1A7E"/>
    <w:rsid w:val="00BC2142"/>
    <w:rsid w:val="00BC4E4A"/>
    <w:rsid w:val="00BD44A3"/>
    <w:rsid w:val="00BD651A"/>
    <w:rsid w:val="00C01EF4"/>
    <w:rsid w:val="00C030A3"/>
    <w:rsid w:val="00C1213A"/>
    <w:rsid w:val="00C15640"/>
    <w:rsid w:val="00C2185C"/>
    <w:rsid w:val="00C34BD6"/>
    <w:rsid w:val="00C54A86"/>
    <w:rsid w:val="00C54FC5"/>
    <w:rsid w:val="00C57A0B"/>
    <w:rsid w:val="00C62D84"/>
    <w:rsid w:val="00C918AC"/>
    <w:rsid w:val="00CA0459"/>
    <w:rsid w:val="00CA7AC1"/>
    <w:rsid w:val="00CC4185"/>
    <w:rsid w:val="00CC44FB"/>
    <w:rsid w:val="00CC7804"/>
    <w:rsid w:val="00CD0C6D"/>
    <w:rsid w:val="00CD39BC"/>
    <w:rsid w:val="00CE197A"/>
    <w:rsid w:val="00CE5097"/>
    <w:rsid w:val="00CF3BC6"/>
    <w:rsid w:val="00D01B4A"/>
    <w:rsid w:val="00D1085E"/>
    <w:rsid w:val="00D11FE1"/>
    <w:rsid w:val="00D12215"/>
    <w:rsid w:val="00D12E8D"/>
    <w:rsid w:val="00D2356A"/>
    <w:rsid w:val="00D235D9"/>
    <w:rsid w:val="00D25147"/>
    <w:rsid w:val="00D27EFF"/>
    <w:rsid w:val="00D356FE"/>
    <w:rsid w:val="00D37769"/>
    <w:rsid w:val="00D43331"/>
    <w:rsid w:val="00D44287"/>
    <w:rsid w:val="00D44827"/>
    <w:rsid w:val="00D50499"/>
    <w:rsid w:val="00D530B9"/>
    <w:rsid w:val="00D617EB"/>
    <w:rsid w:val="00D80A97"/>
    <w:rsid w:val="00D81533"/>
    <w:rsid w:val="00D833BB"/>
    <w:rsid w:val="00D918DB"/>
    <w:rsid w:val="00D95E93"/>
    <w:rsid w:val="00D97D88"/>
    <w:rsid w:val="00DA12E0"/>
    <w:rsid w:val="00DA3200"/>
    <w:rsid w:val="00DA45B9"/>
    <w:rsid w:val="00DA6B9D"/>
    <w:rsid w:val="00DA7EB4"/>
    <w:rsid w:val="00DB188F"/>
    <w:rsid w:val="00DB4ED8"/>
    <w:rsid w:val="00DC0466"/>
    <w:rsid w:val="00DC5FF2"/>
    <w:rsid w:val="00DD0539"/>
    <w:rsid w:val="00DD764E"/>
    <w:rsid w:val="00E00B45"/>
    <w:rsid w:val="00E114D2"/>
    <w:rsid w:val="00E136C0"/>
    <w:rsid w:val="00E161FF"/>
    <w:rsid w:val="00E162EC"/>
    <w:rsid w:val="00E206F7"/>
    <w:rsid w:val="00E23709"/>
    <w:rsid w:val="00E34934"/>
    <w:rsid w:val="00E47634"/>
    <w:rsid w:val="00E6107F"/>
    <w:rsid w:val="00E66122"/>
    <w:rsid w:val="00E72711"/>
    <w:rsid w:val="00E72851"/>
    <w:rsid w:val="00E749FD"/>
    <w:rsid w:val="00E75F6D"/>
    <w:rsid w:val="00E8249F"/>
    <w:rsid w:val="00E85EFC"/>
    <w:rsid w:val="00E86F46"/>
    <w:rsid w:val="00E92408"/>
    <w:rsid w:val="00E9537A"/>
    <w:rsid w:val="00E95DB5"/>
    <w:rsid w:val="00EA0DA9"/>
    <w:rsid w:val="00EA0DE6"/>
    <w:rsid w:val="00EA55FA"/>
    <w:rsid w:val="00EA6EF6"/>
    <w:rsid w:val="00EB534C"/>
    <w:rsid w:val="00EB5CE4"/>
    <w:rsid w:val="00EC4C41"/>
    <w:rsid w:val="00ED0DAF"/>
    <w:rsid w:val="00ED334C"/>
    <w:rsid w:val="00EE14BC"/>
    <w:rsid w:val="00EF40F7"/>
    <w:rsid w:val="00F03517"/>
    <w:rsid w:val="00F036D3"/>
    <w:rsid w:val="00F05B24"/>
    <w:rsid w:val="00F11112"/>
    <w:rsid w:val="00F42AE0"/>
    <w:rsid w:val="00F4326C"/>
    <w:rsid w:val="00F47624"/>
    <w:rsid w:val="00F476C8"/>
    <w:rsid w:val="00F5627A"/>
    <w:rsid w:val="00F636BD"/>
    <w:rsid w:val="00F7270A"/>
    <w:rsid w:val="00F737D8"/>
    <w:rsid w:val="00F8363E"/>
    <w:rsid w:val="00F92A7B"/>
    <w:rsid w:val="00F9553B"/>
    <w:rsid w:val="00FA04B7"/>
    <w:rsid w:val="00FA279D"/>
    <w:rsid w:val="00FA652D"/>
    <w:rsid w:val="00FB061F"/>
    <w:rsid w:val="00FC494F"/>
    <w:rsid w:val="00FC6638"/>
    <w:rsid w:val="00FD110C"/>
    <w:rsid w:val="00FF03BE"/>
    <w:rsid w:val="00FF6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D8F190AC-83CF-4E04-8F59-081ECB3E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3BE"/>
    <w:pPr>
      <w:spacing w:after="240" w:line="300" w:lineRule="auto"/>
    </w:pPr>
    <w:rPr>
      <w:rFonts w:ascii="Calibri" w:hAnsi="Calibri"/>
      <w:sz w:val="22"/>
      <w:szCs w:val="24"/>
    </w:rPr>
  </w:style>
  <w:style w:type="paragraph" w:styleId="Nagwek1">
    <w:name w:val="heading 1"/>
    <w:basedOn w:val="Normalny"/>
    <w:next w:val="Normalny"/>
    <w:link w:val="Nagwek1Znak"/>
    <w:qFormat/>
    <w:rsid w:val="00FF03BE"/>
    <w:pPr>
      <w:keepNext/>
      <w:keepLines/>
      <w:outlineLvl w:val="0"/>
    </w:pPr>
    <w:rPr>
      <w:rFonts w:eastAsiaTheme="majorEastAsia"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D44287"/>
    <w:rPr>
      <w:rFonts w:ascii="Tahoma" w:hAnsi="Tahoma" w:cs="Tahoma"/>
      <w:sz w:val="16"/>
      <w:szCs w:val="16"/>
    </w:rPr>
  </w:style>
  <w:style w:type="paragraph" w:styleId="Tekstpodstawowy">
    <w:name w:val="Body Text"/>
    <w:basedOn w:val="Normalny"/>
    <w:link w:val="TekstpodstawowyZnak"/>
    <w:rsid w:val="00855C50"/>
    <w:pPr>
      <w:jc w:val="both"/>
    </w:pPr>
  </w:style>
  <w:style w:type="character" w:customStyle="1" w:styleId="TekstpodstawowyZnak">
    <w:name w:val="Tekst podstawowy Znak"/>
    <w:link w:val="Tekstpodstawowy"/>
    <w:rsid w:val="00855C50"/>
    <w:rPr>
      <w:sz w:val="24"/>
      <w:szCs w:val="24"/>
    </w:rPr>
  </w:style>
  <w:style w:type="paragraph" w:styleId="Nagwek">
    <w:name w:val="header"/>
    <w:basedOn w:val="Normalny"/>
    <w:link w:val="NagwekZnak"/>
    <w:rsid w:val="000B5F7B"/>
    <w:pPr>
      <w:tabs>
        <w:tab w:val="center" w:pos="4536"/>
        <w:tab w:val="right" w:pos="9072"/>
      </w:tabs>
    </w:pPr>
  </w:style>
  <w:style w:type="character" w:customStyle="1" w:styleId="NagwekZnak">
    <w:name w:val="Nagłówek Znak"/>
    <w:link w:val="Nagwek"/>
    <w:rsid w:val="000B5F7B"/>
    <w:rPr>
      <w:sz w:val="24"/>
      <w:szCs w:val="24"/>
    </w:rPr>
  </w:style>
  <w:style w:type="paragraph" w:styleId="Stopka">
    <w:name w:val="footer"/>
    <w:basedOn w:val="Normalny"/>
    <w:link w:val="StopkaZnak"/>
    <w:uiPriority w:val="99"/>
    <w:rsid w:val="000B5F7B"/>
    <w:pPr>
      <w:tabs>
        <w:tab w:val="center" w:pos="4536"/>
        <w:tab w:val="right" w:pos="9072"/>
      </w:tabs>
    </w:pPr>
  </w:style>
  <w:style w:type="character" w:customStyle="1" w:styleId="StopkaZnak">
    <w:name w:val="Stopka Znak"/>
    <w:link w:val="Stopka"/>
    <w:uiPriority w:val="99"/>
    <w:rsid w:val="000B5F7B"/>
    <w:rPr>
      <w:sz w:val="24"/>
      <w:szCs w:val="24"/>
    </w:rPr>
  </w:style>
  <w:style w:type="character" w:styleId="Hipercze">
    <w:name w:val="Hyperlink"/>
    <w:uiPriority w:val="99"/>
    <w:unhideWhenUsed/>
    <w:rsid w:val="005A53E0"/>
    <w:rPr>
      <w:color w:val="0000FF"/>
      <w:u w:val="single"/>
    </w:rPr>
  </w:style>
  <w:style w:type="paragraph" w:customStyle="1" w:styleId="Default">
    <w:name w:val="Default"/>
    <w:rsid w:val="005D3B59"/>
    <w:pPr>
      <w:autoSpaceDE w:val="0"/>
      <w:autoSpaceDN w:val="0"/>
      <w:adjustRightInd w:val="0"/>
    </w:pPr>
    <w:rPr>
      <w:rFonts w:ascii="Arial" w:hAnsi="Arial" w:cs="Arial"/>
      <w:color w:val="000000"/>
      <w:sz w:val="24"/>
      <w:szCs w:val="24"/>
    </w:rPr>
  </w:style>
  <w:style w:type="character" w:styleId="Numerstrony">
    <w:name w:val="page number"/>
    <w:basedOn w:val="Domylnaczcionkaakapitu"/>
    <w:rsid w:val="00FA652D"/>
  </w:style>
  <w:style w:type="paragraph" w:styleId="NormalnyWeb">
    <w:name w:val="Normal (Web)"/>
    <w:basedOn w:val="Normalny"/>
    <w:uiPriority w:val="99"/>
    <w:rsid w:val="00967C08"/>
    <w:pPr>
      <w:spacing w:before="150"/>
    </w:pPr>
    <w:rPr>
      <w:rFonts w:ascii="Arial" w:hAnsi="Arial" w:cs="Arial"/>
      <w:color w:val="000000"/>
    </w:rPr>
  </w:style>
  <w:style w:type="paragraph" w:styleId="Tekstprzypisukocowego">
    <w:name w:val="endnote text"/>
    <w:basedOn w:val="Normalny"/>
    <w:semiHidden/>
    <w:rsid w:val="0030482C"/>
    <w:rPr>
      <w:sz w:val="20"/>
      <w:szCs w:val="20"/>
    </w:rPr>
  </w:style>
  <w:style w:type="character" w:styleId="Odwoanieprzypisukocowego">
    <w:name w:val="endnote reference"/>
    <w:semiHidden/>
    <w:rsid w:val="0030482C"/>
    <w:rPr>
      <w:vertAlign w:val="superscript"/>
    </w:rPr>
  </w:style>
  <w:style w:type="character" w:customStyle="1" w:styleId="highlight1">
    <w:name w:val="highlight1"/>
    <w:rsid w:val="009B3853"/>
    <w:rPr>
      <w:b/>
      <w:bCs/>
    </w:rPr>
  </w:style>
  <w:style w:type="character" w:customStyle="1" w:styleId="Teksttreci3">
    <w:name w:val="Tekst treści (3)_"/>
    <w:link w:val="Teksttreci30"/>
    <w:rsid w:val="008A79B3"/>
    <w:rPr>
      <w:rFonts w:ascii="Arial Narrow" w:eastAsia="Arial Narrow" w:hAnsi="Arial Narrow" w:cs="Arial Narrow"/>
      <w:b/>
      <w:bCs/>
      <w:sz w:val="16"/>
      <w:szCs w:val="16"/>
      <w:shd w:val="clear" w:color="auto" w:fill="FFFFFF"/>
    </w:rPr>
  </w:style>
  <w:style w:type="paragraph" w:customStyle="1" w:styleId="Teksttreci30">
    <w:name w:val="Tekst treści (3)"/>
    <w:basedOn w:val="Normalny"/>
    <w:link w:val="Teksttreci3"/>
    <w:rsid w:val="008A79B3"/>
    <w:pPr>
      <w:widowControl w:val="0"/>
      <w:shd w:val="clear" w:color="auto" w:fill="FFFFFF"/>
      <w:spacing w:before="2100" w:line="173" w:lineRule="exact"/>
      <w:jc w:val="center"/>
    </w:pPr>
    <w:rPr>
      <w:rFonts w:ascii="Arial Narrow" w:eastAsia="Arial Narrow" w:hAnsi="Arial Narrow" w:cs="Arial Narrow"/>
      <w:b/>
      <w:bCs/>
      <w:sz w:val="16"/>
      <w:szCs w:val="16"/>
    </w:rPr>
  </w:style>
  <w:style w:type="paragraph" w:styleId="Bezodstpw">
    <w:name w:val="No Spacing"/>
    <w:uiPriority w:val="1"/>
    <w:qFormat/>
    <w:rsid w:val="00D833BB"/>
    <w:pPr>
      <w:overflowPunct w:val="0"/>
      <w:autoSpaceDE w:val="0"/>
      <w:autoSpaceDN w:val="0"/>
      <w:adjustRightInd w:val="0"/>
      <w:jc w:val="both"/>
    </w:pPr>
    <w:rPr>
      <w:rFonts w:ascii="Times New Roman PL" w:hAnsi="Times New Roman PL"/>
      <w:sz w:val="26"/>
    </w:rPr>
  </w:style>
  <w:style w:type="paragraph" w:styleId="Akapitzlist">
    <w:name w:val="List Paragraph"/>
    <w:basedOn w:val="Normalny"/>
    <w:uiPriority w:val="34"/>
    <w:qFormat/>
    <w:rsid w:val="005059AE"/>
    <w:pPr>
      <w:ind w:left="708"/>
    </w:pPr>
  </w:style>
  <w:style w:type="character" w:customStyle="1" w:styleId="Bodytext">
    <w:name w:val="Body text_"/>
    <w:link w:val="Tekstpodstawowy2"/>
    <w:rsid w:val="0018321B"/>
    <w:rPr>
      <w:rFonts w:ascii="Calibri" w:eastAsia="Calibri" w:hAnsi="Calibri" w:cs="Calibri"/>
      <w:sz w:val="21"/>
      <w:szCs w:val="21"/>
      <w:shd w:val="clear" w:color="auto" w:fill="FFFFFF"/>
    </w:rPr>
  </w:style>
  <w:style w:type="character" w:customStyle="1" w:styleId="BodytextBold">
    <w:name w:val="Body text + Bold"/>
    <w:rsid w:val="0018321B"/>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paragraph" w:customStyle="1" w:styleId="Tekstpodstawowy2">
    <w:name w:val="Tekst podstawowy2"/>
    <w:basedOn w:val="Normalny"/>
    <w:link w:val="Bodytext"/>
    <w:rsid w:val="0018321B"/>
    <w:pPr>
      <w:widowControl w:val="0"/>
      <w:shd w:val="clear" w:color="auto" w:fill="FFFFFF"/>
      <w:spacing w:after="360" w:line="0" w:lineRule="atLeast"/>
      <w:ind w:hanging="360"/>
      <w:jc w:val="right"/>
    </w:pPr>
    <w:rPr>
      <w:rFonts w:eastAsia="Calibri" w:cs="Calibri"/>
      <w:sz w:val="21"/>
      <w:szCs w:val="21"/>
    </w:rPr>
  </w:style>
  <w:style w:type="character" w:customStyle="1" w:styleId="Bodytext8">
    <w:name w:val="Body text (8)_"/>
    <w:link w:val="Bodytext80"/>
    <w:rsid w:val="0018321B"/>
    <w:rPr>
      <w:rFonts w:ascii="Calibri" w:eastAsia="Calibri" w:hAnsi="Calibri" w:cs="Calibri"/>
      <w:i/>
      <w:iCs/>
      <w:sz w:val="21"/>
      <w:szCs w:val="21"/>
      <w:shd w:val="clear" w:color="auto" w:fill="FFFFFF"/>
    </w:rPr>
  </w:style>
  <w:style w:type="paragraph" w:customStyle="1" w:styleId="Bodytext80">
    <w:name w:val="Body text (8)"/>
    <w:basedOn w:val="Normalny"/>
    <w:link w:val="Bodytext8"/>
    <w:rsid w:val="0018321B"/>
    <w:pPr>
      <w:widowControl w:val="0"/>
      <w:shd w:val="clear" w:color="auto" w:fill="FFFFFF"/>
      <w:spacing w:before="240" w:line="307" w:lineRule="exact"/>
      <w:ind w:hanging="340"/>
      <w:jc w:val="both"/>
    </w:pPr>
    <w:rPr>
      <w:rFonts w:eastAsia="Calibri" w:cs="Calibri"/>
      <w:i/>
      <w:iCs/>
      <w:sz w:val="21"/>
      <w:szCs w:val="21"/>
    </w:rPr>
  </w:style>
  <w:style w:type="character" w:customStyle="1" w:styleId="Headerorfooter">
    <w:name w:val="Header or footer_"/>
    <w:rsid w:val="0018321B"/>
    <w:rPr>
      <w:rFonts w:ascii="Calibri" w:eastAsia="Calibri" w:hAnsi="Calibri" w:cs="Calibri"/>
      <w:b/>
      <w:bCs/>
      <w:i w:val="0"/>
      <w:iCs w:val="0"/>
      <w:smallCaps w:val="0"/>
      <w:strike w:val="0"/>
      <w:sz w:val="9"/>
      <w:szCs w:val="9"/>
      <w:u w:val="none"/>
    </w:rPr>
  </w:style>
  <w:style w:type="character" w:customStyle="1" w:styleId="Headerorfooter0">
    <w:name w:val="Header or footer"/>
    <w:rsid w:val="0018321B"/>
    <w:rPr>
      <w:rFonts w:ascii="Calibri" w:eastAsia="Calibri" w:hAnsi="Calibri" w:cs="Calibri"/>
      <w:b/>
      <w:bCs/>
      <w:i w:val="0"/>
      <w:iCs w:val="0"/>
      <w:smallCaps w:val="0"/>
      <w:strike w:val="0"/>
      <w:color w:val="000000"/>
      <w:spacing w:val="0"/>
      <w:w w:val="100"/>
      <w:position w:val="0"/>
      <w:sz w:val="9"/>
      <w:szCs w:val="9"/>
      <w:u w:val="none"/>
      <w:lang w:val="pl-PL" w:eastAsia="pl-PL" w:bidi="pl-PL"/>
    </w:rPr>
  </w:style>
  <w:style w:type="character" w:customStyle="1" w:styleId="HeaderorfooterNotBold">
    <w:name w:val="Header or footer + Not Bold"/>
    <w:rsid w:val="0018321B"/>
    <w:rPr>
      <w:rFonts w:ascii="Calibri" w:eastAsia="Calibri" w:hAnsi="Calibri" w:cs="Calibri"/>
      <w:b/>
      <w:bCs/>
      <w:i w:val="0"/>
      <w:iCs w:val="0"/>
      <w:smallCaps w:val="0"/>
      <w:strike w:val="0"/>
      <w:color w:val="000000"/>
      <w:spacing w:val="0"/>
      <w:w w:val="100"/>
      <w:position w:val="0"/>
      <w:sz w:val="9"/>
      <w:szCs w:val="9"/>
      <w:u w:val="none"/>
      <w:lang w:val="pl-PL" w:eastAsia="pl-PL" w:bidi="pl-PL"/>
    </w:rPr>
  </w:style>
  <w:style w:type="character" w:customStyle="1" w:styleId="Headerorfooter4ptNotBold">
    <w:name w:val="Header or footer + 4 pt;Not Bold"/>
    <w:rsid w:val="0018321B"/>
    <w:rPr>
      <w:rFonts w:ascii="Calibri" w:eastAsia="Calibri" w:hAnsi="Calibri" w:cs="Calibri"/>
      <w:b/>
      <w:bCs/>
      <w:i w:val="0"/>
      <w:iCs w:val="0"/>
      <w:smallCaps w:val="0"/>
      <w:strike w:val="0"/>
      <w:color w:val="000000"/>
      <w:spacing w:val="0"/>
      <w:w w:val="100"/>
      <w:position w:val="0"/>
      <w:sz w:val="8"/>
      <w:szCs w:val="8"/>
      <w:u w:val="none"/>
      <w:lang w:val="pl-PL" w:eastAsia="pl-PL" w:bidi="pl-PL"/>
    </w:rPr>
  </w:style>
  <w:style w:type="character" w:customStyle="1" w:styleId="BodytextItalicSmallCaps">
    <w:name w:val="Body text + Italic;Small Caps"/>
    <w:rsid w:val="0018321B"/>
    <w:rPr>
      <w:rFonts w:ascii="Calibri" w:eastAsia="Calibri" w:hAnsi="Calibri" w:cs="Calibri"/>
      <w:b w:val="0"/>
      <w:bCs w:val="0"/>
      <w:i/>
      <w:iCs/>
      <w:smallCaps/>
      <w:strike w:val="0"/>
      <w:color w:val="000000"/>
      <w:spacing w:val="0"/>
      <w:w w:val="100"/>
      <w:position w:val="0"/>
      <w:sz w:val="21"/>
      <w:szCs w:val="21"/>
      <w:u w:val="none"/>
      <w:shd w:val="clear" w:color="auto" w:fill="FFFFFF"/>
      <w:lang w:val="pl-PL" w:eastAsia="pl-PL" w:bidi="pl-PL"/>
    </w:rPr>
  </w:style>
  <w:style w:type="character" w:customStyle="1" w:styleId="Bodytext2">
    <w:name w:val="Body text|2_"/>
    <w:link w:val="Bodytext20"/>
    <w:rsid w:val="00534E89"/>
    <w:rPr>
      <w:sz w:val="22"/>
      <w:szCs w:val="22"/>
      <w:shd w:val="clear" w:color="auto" w:fill="FFFFFF"/>
    </w:rPr>
  </w:style>
  <w:style w:type="paragraph" w:customStyle="1" w:styleId="Bodytext20">
    <w:name w:val="Body text|2"/>
    <w:basedOn w:val="Normalny"/>
    <w:link w:val="Bodytext2"/>
    <w:qFormat/>
    <w:rsid w:val="00534E89"/>
    <w:pPr>
      <w:widowControl w:val="0"/>
      <w:shd w:val="clear" w:color="auto" w:fill="FFFFFF"/>
      <w:spacing w:line="379" w:lineRule="exact"/>
    </w:pPr>
    <w:rPr>
      <w:szCs w:val="22"/>
    </w:rPr>
  </w:style>
  <w:style w:type="character" w:customStyle="1" w:styleId="Bodytext10">
    <w:name w:val="Body text|10_"/>
    <w:link w:val="Bodytext100"/>
    <w:rsid w:val="00D12215"/>
    <w:rPr>
      <w:b/>
      <w:bCs/>
      <w:sz w:val="22"/>
      <w:szCs w:val="22"/>
      <w:shd w:val="clear" w:color="auto" w:fill="FFFFFF"/>
    </w:rPr>
  </w:style>
  <w:style w:type="paragraph" w:customStyle="1" w:styleId="Bodytext100">
    <w:name w:val="Body text|10"/>
    <w:basedOn w:val="Normalny"/>
    <w:link w:val="Bodytext10"/>
    <w:rsid w:val="00D12215"/>
    <w:pPr>
      <w:widowControl w:val="0"/>
      <w:shd w:val="clear" w:color="auto" w:fill="FFFFFF"/>
      <w:spacing w:after="140" w:line="244" w:lineRule="exact"/>
      <w:jc w:val="both"/>
    </w:pPr>
    <w:rPr>
      <w:b/>
      <w:bCs/>
      <w:szCs w:val="22"/>
    </w:rPr>
  </w:style>
  <w:style w:type="character" w:customStyle="1" w:styleId="Bodytext3">
    <w:name w:val="Body text|3_"/>
    <w:link w:val="Bodytext30"/>
    <w:rsid w:val="00D12215"/>
    <w:rPr>
      <w:shd w:val="clear" w:color="auto" w:fill="FFFFFF"/>
    </w:rPr>
  </w:style>
  <w:style w:type="paragraph" w:customStyle="1" w:styleId="Bodytext30">
    <w:name w:val="Body text|3"/>
    <w:basedOn w:val="Normalny"/>
    <w:link w:val="Bodytext3"/>
    <w:rsid w:val="00D12215"/>
    <w:pPr>
      <w:widowControl w:val="0"/>
      <w:shd w:val="clear" w:color="auto" w:fill="FFFFFF"/>
      <w:spacing w:after="100" w:line="266" w:lineRule="exact"/>
    </w:pPr>
    <w:rPr>
      <w:sz w:val="20"/>
      <w:szCs w:val="20"/>
    </w:rPr>
  </w:style>
  <w:style w:type="character" w:customStyle="1" w:styleId="tabulatory1">
    <w:name w:val="tabulatory1"/>
    <w:rsid w:val="00D12215"/>
  </w:style>
  <w:style w:type="character" w:customStyle="1" w:styleId="info-list-value-uzasadnienie">
    <w:name w:val="info-list-value-uzasadnienie"/>
    <w:rsid w:val="003D6083"/>
  </w:style>
  <w:style w:type="character" w:customStyle="1" w:styleId="Nagwek1Znak">
    <w:name w:val="Nagłówek 1 Znak"/>
    <w:basedOn w:val="Domylnaczcionkaakapitu"/>
    <w:link w:val="Nagwek1"/>
    <w:rsid w:val="00FF03BE"/>
    <w:rPr>
      <w:rFonts w:ascii="Calibri" w:eastAsiaTheme="majorEastAsia" w:hAnsi="Calibr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4220">
      <w:bodyDiv w:val="1"/>
      <w:marLeft w:val="0"/>
      <w:marRight w:val="0"/>
      <w:marTop w:val="0"/>
      <w:marBottom w:val="0"/>
      <w:divBdr>
        <w:top w:val="none" w:sz="0" w:space="0" w:color="auto"/>
        <w:left w:val="none" w:sz="0" w:space="0" w:color="auto"/>
        <w:bottom w:val="none" w:sz="0" w:space="0" w:color="auto"/>
        <w:right w:val="none" w:sz="0" w:space="0" w:color="auto"/>
      </w:divBdr>
      <w:divsChild>
        <w:div w:id="322046760">
          <w:marLeft w:val="0"/>
          <w:marRight w:val="0"/>
          <w:marTop w:val="0"/>
          <w:marBottom w:val="0"/>
          <w:divBdr>
            <w:top w:val="none" w:sz="0" w:space="0" w:color="auto"/>
            <w:left w:val="none" w:sz="0" w:space="0" w:color="auto"/>
            <w:bottom w:val="none" w:sz="0" w:space="0" w:color="auto"/>
            <w:right w:val="none" w:sz="0" w:space="0" w:color="auto"/>
          </w:divBdr>
          <w:divsChild>
            <w:div w:id="707873627">
              <w:marLeft w:val="0"/>
              <w:marRight w:val="0"/>
              <w:marTop w:val="0"/>
              <w:marBottom w:val="0"/>
              <w:divBdr>
                <w:top w:val="none" w:sz="0" w:space="0" w:color="auto"/>
                <w:left w:val="none" w:sz="0" w:space="0" w:color="auto"/>
                <w:bottom w:val="none" w:sz="0" w:space="0" w:color="auto"/>
                <w:right w:val="none" w:sz="0" w:space="0" w:color="auto"/>
              </w:divBdr>
              <w:divsChild>
                <w:div w:id="1735663092">
                  <w:marLeft w:val="0"/>
                  <w:marRight w:val="0"/>
                  <w:marTop w:val="0"/>
                  <w:marBottom w:val="0"/>
                  <w:divBdr>
                    <w:top w:val="none" w:sz="0" w:space="0" w:color="auto"/>
                    <w:left w:val="none" w:sz="0" w:space="0" w:color="auto"/>
                    <w:bottom w:val="none" w:sz="0" w:space="0" w:color="auto"/>
                    <w:right w:val="none" w:sz="0" w:space="0" w:color="auto"/>
                  </w:divBdr>
                  <w:divsChild>
                    <w:div w:id="15278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2945">
      <w:bodyDiv w:val="1"/>
      <w:marLeft w:val="0"/>
      <w:marRight w:val="0"/>
      <w:marTop w:val="0"/>
      <w:marBottom w:val="0"/>
      <w:divBdr>
        <w:top w:val="none" w:sz="0" w:space="0" w:color="auto"/>
        <w:left w:val="none" w:sz="0" w:space="0" w:color="auto"/>
        <w:bottom w:val="none" w:sz="0" w:space="0" w:color="auto"/>
        <w:right w:val="none" w:sz="0" w:space="0" w:color="auto"/>
      </w:divBdr>
      <w:divsChild>
        <w:div w:id="882402488">
          <w:marLeft w:val="0"/>
          <w:marRight w:val="0"/>
          <w:marTop w:val="0"/>
          <w:marBottom w:val="0"/>
          <w:divBdr>
            <w:top w:val="none" w:sz="0" w:space="0" w:color="auto"/>
            <w:left w:val="none" w:sz="0" w:space="0" w:color="auto"/>
            <w:bottom w:val="none" w:sz="0" w:space="0" w:color="auto"/>
            <w:right w:val="none" w:sz="0" w:space="0" w:color="auto"/>
          </w:divBdr>
        </w:div>
      </w:divsChild>
    </w:div>
    <w:div w:id="204683061">
      <w:bodyDiv w:val="1"/>
      <w:marLeft w:val="0"/>
      <w:marRight w:val="0"/>
      <w:marTop w:val="0"/>
      <w:marBottom w:val="0"/>
      <w:divBdr>
        <w:top w:val="none" w:sz="0" w:space="0" w:color="auto"/>
        <w:left w:val="none" w:sz="0" w:space="0" w:color="auto"/>
        <w:bottom w:val="none" w:sz="0" w:space="0" w:color="auto"/>
        <w:right w:val="none" w:sz="0" w:space="0" w:color="auto"/>
      </w:divBdr>
      <w:divsChild>
        <w:div w:id="1677539078">
          <w:marLeft w:val="0"/>
          <w:marRight w:val="0"/>
          <w:marTop w:val="0"/>
          <w:marBottom w:val="0"/>
          <w:divBdr>
            <w:top w:val="none" w:sz="0" w:space="0" w:color="auto"/>
            <w:left w:val="none" w:sz="0" w:space="0" w:color="auto"/>
            <w:bottom w:val="none" w:sz="0" w:space="0" w:color="auto"/>
            <w:right w:val="none" w:sz="0" w:space="0" w:color="auto"/>
          </w:divBdr>
          <w:divsChild>
            <w:div w:id="179048492">
              <w:marLeft w:val="0"/>
              <w:marRight w:val="0"/>
              <w:marTop w:val="0"/>
              <w:marBottom w:val="0"/>
              <w:divBdr>
                <w:top w:val="none" w:sz="0" w:space="0" w:color="auto"/>
                <w:left w:val="none" w:sz="0" w:space="0" w:color="auto"/>
                <w:bottom w:val="none" w:sz="0" w:space="0" w:color="auto"/>
                <w:right w:val="none" w:sz="0" w:space="0" w:color="auto"/>
              </w:divBdr>
              <w:divsChild>
                <w:div w:id="156649894">
                  <w:marLeft w:val="0"/>
                  <w:marRight w:val="0"/>
                  <w:marTop w:val="0"/>
                  <w:marBottom w:val="0"/>
                  <w:divBdr>
                    <w:top w:val="none" w:sz="0" w:space="0" w:color="auto"/>
                    <w:left w:val="none" w:sz="0" w:space="0" w:color="auto"/>
                    <w:bottom w:val="none" w:sz="0" w:space="0" w:color="auto"/>
                    <w:right w:val="none" w:sz="0" w:space="0" w:color="auto"/>
                  </w:divBdr>
                  <w:divsChild>
                    <w:div w:id="959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4772">
      <w:bodyDiv w:val="1"/>
      <w:marLeft w:val="0"/>
      <w:marRight w:val="0"/>
      <w:marTop w:val="0"/>
      <w:marBottom w:val="0"/>
      <w:divBdr>
        <w:top w:val="none" w:sz="0" w:space="0" w:color="auto"/>
        <w:left w:val="none" w:sz="0" w:space="0" w:color="auto"/>
        <w:bottom w:val="none" w:sz="0" w:space="0" w:color="auto"/>
        <w:right w:val="none" w:sz="0" w:space="0" w:color="auto"/>
      </w:divBdr>
      <w:divsChild>
        <w:div w:id="1875383134">
          <w:marLeft w:val="0"/>
          <w:marRight w:val="0"/>
          <w:marTop w:val="0"/>
          <w:marBottom w:val="0"/>
          <w:divBdr>
            <w:top w:val="none" w:sz="0" w:space="0" w:color="auto"/>
            <w:left w:val="none" w:sz="0" w:space="0" w:color="auto"/>
            <w:bottom w:val="none" w:sz="0" w:space="0" w:color="auto"/>
            <w:right w:val="none" w:sz="0" w:space="0" w:color="auto"/>
          </w:divBdr>
        </w:div>
      </w:divsChild>
    </w:div>
    <w:div w:id="524564508">
      <w:bodyDiv w:val="1"/>
      <w:marLeft w:val="0"/>
      <w:marRight w:val="300"/>
      <w:marTop w:val="0"/>
      <w:marBottom w:val="0"/>
      <w:divBdr>
        <w:top w:val="none" w:sz="0" w:space="0" w:color="auto"/>
        <w:left w:val="none" w:sz="0" w:space="0" w:color="auto"/>
        <w:bottom w:val="none" w:sz="0" w:space="0" w:color="auto"/>
        <w:right w:val="none" w:sz="0" w:space="0" w:color="auto"/>
      </w:divBdr>
      <w:divsChild>
        <w:div w:id="1709330315">
          <w:marLeft w:val="0"/>
          <w:marRight w:val="0"/>
          <w:marTop w:val="45"/>
          <w:marBottom w:val="0"/>
          <w:divBdr>
            <w:top w:val="none" w:sz="0" w:space="0" w:color="auto"/>
            <w:left w:val="none" w:sz="0" w:space="0" w:color="auto"/>
            <w:bottom w:val="none" w:sz="0" w:space="0" w:color="auto"/>
            <w:right w:val="none" w:sz="0" w:space="0" w:color="auto"/>
          </w:divBdr>
          <w:divsChild>
            <w:div w:id="1682899337">
              <w:marLeft w:val="450"/>
              <w:marRight w:val="450"/>
              <w:marTop w:val="0"/>
              <w:marBottom w:val="0"/>
              <w:divBdr>
                <w:top w:val="none" w:sz="0" w:space="0" w:color="auto"/>
                <w:left w:val="none" w:sz="0" w:space="0" w:color="auto"/>
                <w:bottom w:val="none" w:sz="0" w:space="0" w:color="auto"/>
                <w:right w:val="none" w:sz="0" w:space="0" w:color="auto"/>
              </w:divBdr>
              <w:divsChild>
                <w:div w:id="204603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69814081">
      <w:bodyDiv w:val="1"/>
      <w:marLeft w:val="0"/>
      <w:marRight w:val="0"/>
      <w:marTop w:val="0"/>
      <w:marBottom w:val="0"/>
      <w:divBdr>
        <w:top w:val="none" w:sz="0" w:space="0" w:color="auto"/>
        <w:left w:val="none" w:sz="0" w:space="0" w:color="auto"/>
        <w:bottom w:val="none" w:sz="0" w:space="0" w:color="auto"/>
        <w:right w:val="none" w:sz="0" w:space="0" w:color="auto"/>
      </w:divBdr>
      <w:divsChild>
        <w:div w:id="803812784">
          <w:marLeft w:val="0"/>
          <w:marRight w:val="0"/>
          <w:marTop w:val="0"/>
          <w:marBottom w:val="0"/>
          <w:divBdr>
            <w:top w:val="none" w:sz="0" w:space="0" w:color="auto"/>
            <w:left w:val="none" w:sz="0" w:space="0" w:color="auto"/>
            <w:bottom w:val="none" w:sz="0" w:space="0" w:color="auto"/>
            <w:right w:val="none" w:sz="0" w:space="0" w:color="auto"/>
          </w:divBdr>
          <w:divsChild>
            <w:div w:id="1034424986">
              <w:marLeft w:val="0"/>
              <w:marRight w:val="0"/>
              <w:marTop w:val="0"/>
              <w:marBottom w:val="0"/>
              <w:divBdr>
                <w:top w:val="none" w:sz="0" w:space="0" w:color="auto"/>
                <w:left w:val="none" w:sz="0" w:space="0" w:color="auto"/>
                <w:bottom w:val="none" w:sz="0" w:space="0" w:color="auto"/>
                <w:right w:val="none" w:sz="0" w:space="0" w:color="auto"/>
              </w:divBdr>
              <w:divsChild>
                <w:div w:id="1461535370">
                  <w:marLeft w:val="0"/>
                  <w:marRight w:val="0"/>
                  <w:marTop w:val="0"/>
                  <w:marBottom w:val="0"/>
                  <w:divBdr>
                    <w:top w:val="none" w:sz="0" w:space="0" w:color="auto"/>
                    <w:left w:val="none" w:sz="0" w:space="0" w:color="auto"/>
                    <w:bottom w:val="none" w:sz="0" w:space="0" w:color="auto"/>
                    <w:right w:val="none" w:sz="0" w:space="0" w:color="auto"/>
                  </w:divBdr>
                  <w:divsChild>
                    <w:div w:id="15214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7960">
      <w:bodyDiv w:val="1"/>
      <w:marLeft w:val="0"/>
      <w:marRight w:val="0"/>
      <w:marTop w:val="0"/>
      <w:marBottom w:val="0"/>
      <w:divBdr>
        <w:top w:val="none" w:sz="0" w:space="0" w:color="auto"/>
        <w:left w:val="none" w:sz="0" w:space="0" w:color="auto"/>
        <w:bottom w:val="none" w:sz="0" w:space="0" w:color="auto"/>
        <w:right w:val="none" w:sz="0" w:space="0" w:color="auto"/>
      </w:divBdr>
      <w:divsChild>
        <w:div w:id="937297943">
          <w:marLeft w:val="0"/>
          <w:marRight w:val="0"/>
          <w:marTop w:val="0"/>
          <w:marBottom w:val="0"/>
          <w:divBdr>
            <w:top w:val="none" w:sz="0" w:space="0" w:color="auto"/>
            <w:left w:val="none" w:sz="0" w:space="0" w:color="auto"/>
            <w:bottom w:val="none" w:sz="0" w:space="0" w:color="auto"/>
            <w:right w:val="none" w:sz="0" w:space="0" w:color="auto"/>
          </w:divBdr>
          <w:divsChild>
            <w:div w:id="326326643">
              <w:marLeft w:val="0"/>
              <w:marRight w:val="0"/>
              <w:marTop w:val="0"/>
              <w:marBottom w:val="0"/>
              <w:divBdr>
                <w:top w:val="none" w:sz="0" w:space="0" w:color="auto"/>
                <w:left w:val="none" w:sz="0" w:space="0" w:color="auto"/>
                <w:bottom w:val="none" w:sz="0" w:space="0" w:color="auto"/>
                <w:right w:val="none" w:sz="0" w:space="0" w:color="auto"/>
              </w:divBdr>
            </w:div>
          </w:divsChild>
        </w:div>
        <w:div w:id="1640964056">
          <w:marLeft w:val="0"/>
          <w:marRight w:val="0"/>
          <w:marTop w:val="0"/>
          <w:marBottom w:val="0"/>
          <w:divBdr>
            <w:top w:val="none" w:sz="0" w:space="0" w:color="auto"/>
            <w:left w:val="none" w:sz="0" w:space="0" w:color="auto"/>
            <w:bottom w:val="none" w:sz="0" w:space="0" w:color="auto"/>
            <w:right w:val="none" w:sz="0" w:space="0" w:color="auto"/>
          </w:divBdr>
        </w:div>
        <w:div w:id="1843007401">
          <w:marLeft w:val="0"/>
          <w:marRight w:val="0"/>
          <w:marTop w:val="0"/>
          <w:marBottom w:val="0"/>
          <w:divBdr>
            <w:top w:val="none" w:sz="0" w:space="0" w:color="auto"/>
            <w:left w:val="none" w:sz="0" w:space="0" w:color="auto"/>
            <w:bottom w:val="none" w:sz="0" w:space="0" w:color="auto"/>
            <w:right w:val="none" w:sz="0" w:space="0" w:color="auto"/>
          </w:divBdr>
        </w:div>
      </w:divsChild>
    </w:div>
    <w:div w:id="1091199008">
      <w:bodyDiv w:val="1"/>
      <w:marLeft w:val="0"/>
      <w:marRight w:val="300"/>
      <w:marTop w:val="0"/>
      <w:marBottom w:val="0"/>
      <w:divBdr>
        <w:top w:val="none" w:sz="0" w:space="0" w:color="auto"/>
        <w:left w:val="none" w:sz="0" w:space="0" w:color="auto"/>
        <w:bottom w:val="none" w:sz="0" w:space="0" w:color="auto"/>
        <w:right w:val="none" w:sz="0" w:space="0" w:color="auto"/>
      </w:divBdr>
      <w:divsChild>
        <w:div w:id="711081046">
          <w:marLeft w:val="0"/>
          <w:marRight w:val="0"/>
          <w:marTop w:val="45"/>
          <w:marBottom w:val="0"/>
          <w:divBdr>
            <w:top w:val="none" w:sz="0" w:space="0" w:color="auto"/>
            <w:left w:val="none" w:sz="0" w:space="0" w:color="auto"/>
            <w:bottom w:val="none" w:sz="0" w:space="0" w:color="auto"/>
            <w:right w:val="none" w:sz="0" w:space="0" w:color="auto"/>
          </w:divBdr>
          <w:divsChild>
            <w:div w:id="792558175">
              <w:marLeft w:val="450"/>
              <w:marRight w:val="450"/>
              <w:marTop w:val="0"/>
              <w:marBottom w:val="0"/>
              <w:divBdr>
                <w:top w:val="none" w:sz="0" w:space="0" w:color="auto"/>
                <w:left w:val="none" w:sz="0" w:space="0" w:color="auto"/>
                <w:bottom w:val="none" w:sz="0" w:space="0" w:color="auto"/>
                <w:right w:val="none" w:sz="0" w:space="0" w:color="auto"/>
              </w:divBdr>
              <w:divsChild>
                <w:div w:id="2073431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6240425">
      <w:bodyDiv w:val="1"/>
      <w:marLeft w:val="0"/>
      <w:marRight w:val="0"/>
      <w:marTop w:val="0"/>
      <w:marBottom w:val="0"/>
      <w:divBdr>
        <w:top w:val="none" w:sz="0" w:space="0" w:color="auto"/>
        <w:left w:val="none" w:sz="0" w:space="0" w:color="auto"/>
        <w:bottom w:val="none" w:sz="0" w:space="0" w:color="auto"/>
        <w:right w:val="none" w:sz="0" w:space="0" w:color="auto"/>
      </w:divBdr>
      <w:divsChild>
        <w:div w:id="139855632">
          <w:marLeft w:val="0"/>
          <w:marRight w:val="0"/>
          <w:marTop w:val="0"/>
          <w:marBottom w:val="0"/>
          <w:divBdr>
            <w:top w:val="none" w:sz="0" w:space="0" w:color="auto"/>
            <w:left w:val="none" w:sz="0" w:space="0" w:color="auto"/>
            <w:bottom w:val="none" w:sz="0" w:space="0" w:color="auto"/>
            <w:right w:val="none" w:sz="0" w:space="0" w:color="auto"/>
          </w:divBdr>
          <w:divsChild>
            <w:div w:id="1397438371">
              <w:marLeft w:val="0"/>
              <w:marRight w:val="0"/>
              <w:marTop w:val="0"/>
              <w:marBottom w:val="0"/>
              <w:divBdr>
                <w:top w:val="none" w:sz="0" w:space="0" w:color="auto"/>
                <w:left w:val="none" w:sz="0" w:space="0" w:color="auto"/>
                <w:bottom w:val="none" w:sz="0" w:space="0" w:color="auto"/>
                <w:right w:val="none" w:sz="0" w:space="0" w:color="auto"/>
              </w:divBdr>
            </w:div>
          </w:divsChild>
        </w:div>
        <w:div w:id="148597894">
          <w:marLeft w:val="0"/>
          <w:marRight w:val="0"/>
          <w:marTop w:val="0"/>
          <w:marBottom w:val="0"/>
          <w:divBdr>
            <w:top w:val="none" w:sz="0" w:space="0" w:color="auto"/>
            <w:left w:val="none" w:sz="0" w:space="0" w:color="auto"/>
            <w:bottom w:val="none" w:sz="0" w:space="0" w:color="auto"/>
            <w:right w:val="none" w:sz="0" w:space="0" w:color="auto"/>
          </w:divBdr>
        </w:div>
        <w:div w:id="1957591174">
          <w:marLeft w:val="0"/>
          <w:marRight w:val="0"/>
          <w:marTop w:val="0"/>
          <w:marBottom w:val="0"/>
          <w:divBdr>
            <w:top w:val="none" w:sz="0" w:space="0" w:color="auto"/>
            <w:left w:val="none" w:sz="0" w:space="0" w:color="auto"/>
            <w:bottom w:val="none" w:sz="0" w:space="0" w:color="auto"/>
            <w:right w:val="none" w:sz="0" w:space="0" w:color="auto"/>
          </w:divBdr>
        </w:div>
        <w:div w:id="2083018910">
          <w:marLeft w:val="0"/>
          <w:marRight w:val="0"/>
          <w:marTop w:val="0"/>
          <w:marBottom w:val="0"/>
          <w:divBdr>
            <w:top w:val="none" w:sz="0" w:space="0" w:color="auto"/>
            <w:left w:val="none" w:sz="0" w:space="0" w:color="auto"/>
            <w:bottom w:val="none" w:sz="0" w:space="0" w:color="auto"/>
            <w:right w:val="none" w:sz="0" w:space="0" w:color="auto"/>
          </w:divBdr>
        </w:div>
      </w:divsChild>
    </w:div>
    <w:div w:id="1241141939">
      <w:bodyDiv w:val="1"/>
      <w:marLeft w:val="0"/>
      <w:marRight w:val="0"/>
      <w:marTop w:val="0"/>
      <w:marBottom w:val="0"/>
      <w:divBdr>
        <w:top w:val="none" w:sz="0" w:space="0" w:color="auto"/>
        <w:left w:val="none" w:sz="0" w:space="0" w:color="auto"/>
        <w:bottom w:val="none" w:sz="0" w:space="0" w:color="auto"/>
        <w:right w:val="none" w:sz="0" w:space="0" w:color="auto"/>
      </w:divBdr>
      <w:divsChild>
        <w:div w:id="533271328">
          <w:marLeft w:val="0"/>
          <w:marRight w:val="0"/>
          <w:marTop w:val="0"/>
          <w:marBottom w:val="0"/>
          <w:divBdr>
            <w:top w:val="none" w:sz="0" w:space="0" w:color="auto"/>
            <w:left w:val="none" w:sz="0" w:space="0" w:color="auto"/>
            <w:bottom w:val="none" w:sz="0" w:space="0" w:color="auto"/>
            <w:right w:val="none" w:sz="0" w:space="0" w:color="auto"/>
          </w:divBdr>
          <w:divsChild>
            <w:div w:id="583075317">
              <w:marLeft w:val="0"/>
              <w:marRight w:val="0"/>
              <w:marTop w:val="0"/>
              <w:marBottom w:val="0"/>
              <w:divBdr>
                <w:top w:val="none" w:sz="0" w:space="0" w:color="auto"/>
                <w:left w:val="none" w:sz="0" w:space="0" w:color="auto"/>
                <w:bottom w:val="none" w:sz="0" w:space="0" w:color="auto"/>
                <w:right w:val="none" w:sz="0" w:space="0" w:color="auto"/>
              </w:divBdr>
              <w:divsChild>
                <w:div w:id="1681195843">
                  <w:marLeft w:val="0"/>
                  <w:marRight w:val="0"/>
                  <w:marTop w:val="0"/>
                  <w:marBottom w:val="0"/>
                  <w:divBdr>
                    <w:top w:val="none" w:sz="0" w:space="0" w:color="auto"/>
                    <w:left w:val="none" w:sz="0" w:space="0" w:color="auto"/>
                    <w:bottom w:val="none" w:sz="0" w:space="0" w:color="auto"/>
                    <w:right w:val="none" w:sz="0" w:space="0" w:color="auto"/>
                  </w:divBdr>
                  <w:divsChild>
                    <w:div w:id="1098335283">
                      <w:marLeft w:val="0"/>
                      <w:marRight w:val="0"/>
                      <w:marTop w:val="0"/>
                      <w:marBottom w:val="0"/>
                      <w:divBdr>
                        <w:top w:val="none" w:sz="0" w:space="0" w:color="auto"/>
                        <w:left w:val="none" w:sz="0" w:space="0" w:color="auto"/>
                        <w:bottom w:val="none" w:sz="0" w:space="0" w:color="auto"/>
                        <w:right w:val="none" w:sz="0" w:space="0" w:color="auto"/>
                      </w:divBdr>
                      <w:divsChild>
                        <w:div w:id="1052922714">
                          <w:marLeft w:val="0"/>
                          <w:marRight w:val="0"/>
                          <w:marTop w:val="0"/>
                          <w:marBottom w:val="0"/>
                          <w:divBdr>
                            <w:top w:val="none" w:sz="0" w:space="0" w:color="auto"/>
                            <w:left w:val="none" w:sz="0" w:space="0" w:color="auto"/>
                            <w:bottom w:val="none" w:sz="0" w:space="0" w:color="auto"/>
                            <w:right w:val="none" w:sz="0" w:space="0" w:color="auto"/>
                          </w:divBdr>
                          <w:divsChild>
                            <w:div w:id="542248953">
                              <w:marLeft w:val="0"/>
                              <w:marRight w:val="0"/>
                              <w:marTop w:val="0"/>
                              <w:marBottom w:val="0"/>
                              <w:divBdr>
                                <w:top w:val="none" w:sz="0" w:space="0" w:color="auto"/>
                                <w:left w:val="none" w:sz="0" w:space="0" w:color="auto"/>
                                <w:bottom w:val="none" w:sz="0" w:space="0" w:color="auto"/>
                                <w:right w:val="none" w:sz="0" w:space="0" w:color="auto"/>
                              </w:divBdr>
                              <w:divsChild>
                                <w:div w:id="1050491715">
                                  <w:marLeft w:val="0"/>
                                  <w:marRight w:val="0"/>
                                  <w:marTop w:val="0"/>
                                  <w:marBottom w:val="0"/>
                                  <w:divBdr>
                                    <w:top w:val="none" w:sz="0" w:space="0" w:color="auto"/>
                                    <w:left w:val="none" w:sz="0" w:space="0" w:color="auto"/>
                                    <w:bottom w:val="none" w:sz="0" w:space="0" w:color="auto"/>
                                    <w:right w:val="none" w:sz="0" w:space="0" w:color="auto"/>
                                  </w:divBdr>
                                  <w:divsChild>
                                    <w:div w:id="2076781996">
                                      <w:marLeft w:val="0"/>
                                      <w:marRight w:val="0"/>
                                      <w:marTop w:val="0"/>
                                      <w:marBottom w:val="0"/>
                                      <w:divBdr>
                                        <w:top w:val="none" w:sz="0" w:space="0" w:color="auto"/>
                                        <w:left w:val="none" w:sz="0" w:space="0" w:color="auto"/>
                                        <w:bottom w:val="none" w:sz="0" w:space="0" w:color="auto"/>
                                        <w:right w:val="none" w:sz="0" w:space="0" w:color="auto"/>
                                      </w:divBdr>
                                      <w:divsChild>
                                        <w:div w:id="740520541">
                                          <w:marLeft w:val="0"/>
                                          <w:marRight w:val="0"/>
                                          <w:marTop w:val="0"/>
                                          <w:marBottom w:val="0"/>
                                          <w:divBdr>
                                            <w:top w:val="none" w:sz="0" w:space="0" w:color="auto"/>
                                            <w:left w:val="none" w:sz="0" w:space="0" w:color="auto"/>
                                            <w:bottom w:val="none" w:sz="0" w:space="0" w:color="auto"/>
                                            <w:right w:val="none" w:sz="0" w:space="0" w:color="auto"/>
                                          </w:divBdr>
                                          <w:divsChild>
                                            <w:div w:id="981733788">
                                              <w:marLeft w:val="0"/>
                                              <w:marRight w:val="0"/>
                                              <w:marTop w:val="0"/>
                                              <w:marBottom w:val="0"/>
                                              <w:divBdr>
                                                <w:top w:val="none" w:sz="0" w:space="0" w:color="auto"/>
                                                <w:left w:val="none" w:sz="0" w:space="0" w:color="auto"/>
                                                <w:bottom w:val="none" w:sz="0" w:space="0" w:color="auto"/>
                                                <w:right w:val="none" w:sz="0" w:space="0" w:color="auto"/>
                                              </w:divBdr>
                                              <w:divsChild>
                                                <w:div w:id="1762680653">
                                                  <w:marLeft w:val="0"/>
                                                  <w:marRight w:val="0"/>
                                                  <w:marTop w:val="0"/>
                                                  <w:marBottom w:val="0"/>
                                                  <w:divBdr>
                                                    <w:top w:val="none" w:sz="0" w:space="0" w:color="auto"/>
                                                    <w:left w:val="none" w:sz="0" w:space="0" w:color="auto"/>
                                                    <w:bottom w:val="none" w:sz="0" w:space="0" w:color="auto"/>
                                                    <w:right w:val="none" w:sz="0" w:space="0" w:color="auto"/>
                                                  </w:divBdr>
                                                  <w:divsChild>
                                                    <w:div w:id="178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sChild>
        <w:div w:id="702486465">
          <w:marLeft w:val="0"/>
          <w:marRight w:val="0"/>
          <w:marTop w:val="0"/>
          <w:marBottom w:val="0"/>
          <w:divBdr>
            <w:top w:val="none" w:sz="0" w:space="0" w:color="auto"/>
            <w:left w:val="none" w:sz="0" w:space="0" w:color="auto"/>
            <w:bottom w:val="none" w:sz="0" w:space="0" w:color="auto"/>
            <w:right w:val="none" w:sz="0" w:space="0" w:color="auto"/>
          </w:divBdr>
        </w:div>
        <w:div w:id="1445730680">
          <w:marLeft w:val="0"/>
          <w:marRight w:val="0"/>
          <w:marTop w:val="0"/>
          <w:marBottom w:val="0"/>
          <w:divBdr>
            <w:top w:val="none" w:sz="0" w:space="0" w:color="auto"/>
            <w:left w:val="none" w:sz="0" w:space="0" w:color="auto"/>
            <w:bottom w:val="none" w:sz="0" w:space="0" w:color="auto"/>
            <w:right w:val="none" w:sz="0" w:space="0" w:color="auto"/>
          </w:divBdr>
        </w:div>
      </w:divsChild>
    </w:div>
    <w:div w:id="1792505351">
      <w:bodyDiv w:val="1"/>
      <w:marLeft w:val="0"/>
      <w:marRight w:val="0"/>
      <w:marTop w:val="0"/>
      <w:marBottom w:val="0"/>
      <w:divBdr>
        <w:top w:val="none" w:sz="0" w:space="0" w:color="auto"/>
        <w:left w:val="none" w:sz="0" w:space="0" w:color="auto"/>
        <w:bottom w:val="none" w:sz="0" w:space="0" w:color="auto"/>
        <w:right w:val="none" w:sz="0" w:space="0" w:color="auto"/>
      </w:divBdr>
    </w:div>
    <w:div w:id="1913192815">
      <w:bodyDiv w:val="1"/>
      <w:marLeft w:val="0"/>
      <w:marRight w:val="0"/>
      <w:marTop w:val="0"/>
      <w:marBottom w:val="0"/>
      <w:divBdr>
        <w:top w:val="none" w:sz="0" w:space="0" w:color="auto"/>
        <w:left w:val="none" w:sz="0" w:space="0" w:color="auto"/>
        <w:bottom w:val="none" w:sz="0" w:space="0" w:color="auto"/>
        <w:right w:val="none" w:sz="0" w:space="0" w:color="auto"/>
      </w:divBdr>
      <w:divsChild>
        <w:div w:id="290943510">
          <w:marLeft w:val="0"/>
          <w:marRight w:val="0"/>
          <w:marTop w:val="0"/>
          <w:marBottom w:val="0"/>
          <w:divBdr>
            <w:top w:val="none" w:sz="0" w:space="0" w:color="auto"/>
            <w:left w:val="none" w:sz="0" w:space="0" w:color="auto"/>
            <w:bottom w:val="none" w:sz="0" w:space="0" w:color="auto"/>
            <w:right w:val="none" w:sz="0" w:space="0" w:color="auto"/>
          </w:divBdr>
        </w:div>
      </w:divsChild>
    </w:div>
    <w:div w:id="2087922584">
      <w:bodyDiv w:val="1"/>
      <w:marLeft w:val="0"/>
      <w:marRight w:val="300"/>
      <w:marTop w:val="0"/>
      <w:marBottom w:val="0"/>
      <w:divBdr>
        <w:top w:val="none" w:sz="0" w:space="0" w:color="auto"/>
        <w:left w:val="none" w:sz="0" w:space="0" w:color="auto"/>
        <w:bottom w:val="none" w:sz="0" w:space="0" w:color="auto"/>
        <w:right w:val="none" w:sz="0" w:space="0" w:color="auto"/>
      </w:divBdr>
      <w:divsChild>
        <w:div w:id="1942100523">
          <w:marLeft w:val="0"/>
          <w:marRight w:val="0"/>
          <w:marTop w:val="45"/>
          <w:marBottom w:val="0"/>
          <w:divBdr>
            <w:top w:val="none" w:sz="0" w:space="0" w:color="auto"/>
            <w:left w:val="none" w:sz="0" w:space="0" w:color="auto"/>
            <w:bottom w:val="none" w:sz="0" w:space="0" w:color="auto"/>
            <w:right w:val="none" w:sz="0" w:space="0" w:color="auto"/>
          </w:divBdr>
          <w:divsChild>
            <w:div w:id="950163312">
              <w:marLeft w:val="450"/>
              <w:marRight w:val="450"/>
              <w:marTop w:val="0"/>
              <w:marBottom w:val="0"/>
              <w:divBdr>
                <w:top w:val="none" w:sz="0" w:space="0" w:color="auto"/>
                <w:left w:val="none" w:sz="0" w:space="0" w:color="auto"/>
                <w:bottom w:val="none" w:sz="0" w:space="0" w:color="auto"/>
                <w:right w:val="none" w:sz="0" w:space="0" w:color="auto"/>
              </w:divBdr>
              <w:divsChild>
                <w:div w:id="715735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C74F8-1FFE-4A45-9BEB-17A19979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1558</Words>
  <Characters>10116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UM</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kmajchrzak</dc:creator>
  <cp:keywords/>
  <cp:lastModifiedBy>Wawer Jakub (COP)</cp:lastModifiedBy>
  <cp:revision>7</cp:revision>
  <cp:lastPrinted>2023-02-14T13:14:00Z</cp:lastPrinted>
  <dcterms:created xsi:type="dcterms:W3CDTF">2023-02-14T11:14:00Z</dcterms:created>
  <dcterms:modified xsi:type="dcterms:W3CDTF">2023-02-14T13:14:00Z</dcterms:modified>
</cp:coreProperties>
</file>