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458" w:rsidRDefault="00592773" w:rsidP="00DD4458">
      <w:pPr>
        <w:jc w:val="center"/>
        <w:rPr>
          <w:rFonts w:cs="Calibri"/>
          <w:b/>
          <w:szCs w:val="22"/>
        </w:rPr>
      </w:pPr>
      <w:bookmarkStart w:id="0" w:name="_GoBack"/>
      <w:bookmarkEnd w:id="0"/>
      <w:r w:rsidRPr="009C764A">
        <w:rPr>
          <w:noProof/>
        </w:rPr>
        <w:drawing>
          <wp:inline distT="0" distB="0" distL="0" distR="0">
            <wp:extent cx="3962400" cy="922020"/>
            <wp:effectExtent l="0" t="0" r="0" b="0"/>
            <wp:docPr id="1" name="Obraz 1" descr="Herb Warszawy i nazwa organu: Prezydent Miasta Stołecznego Warsza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rezydent_m_st_Warszawy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1FF" w:rsidRPr="00356DC6" w:rsidRDefault="0076194D" w:rsidP="00DD4458">
      <w:pPr>
        <w:jc w:val="right"/>
        <w:rPr>
          <w:rFonts w:cs="Calibri"/>
          <w:b/>
          <w:szCs w:val="22"/>
        </w:rPr>
      </w:pPr>
      <w:r w:rsidRPr="00356DC6">
        <w:rPr>
          <w:rFonts w:cs="Calibri"/>
          <w:b/>
          <w:szCs w:val="22"/>
        </w:rPr>
        <w:t>Warszawa,</w:t>
      </w:r>
      <w:r w:rsidR="003668F0">
        <w:rPr>
          <w:rFonts w:cs="Calibri"/>
          <w:b/>
          <w:szCs w:val="22"/>
        </w:rPr>
        <w:t xml:space="preserve"> </w:t>
      </w:r>
      <w:r w:rsidR="00DD4458">
        <w:rPr>
          <w:rFonts w:cs="Calibri"/>
          <w:b/>
          <w:szCs w:val="22"/>
        </w:rPr>
        <w:t>26-05-</w:t>
      </w:r>
      <w:r w:rsidR="003668F0">
        <w:rPr>
          <w:rFonts w:cs="Calibri"/>
          <w:b/>
          <w:szCs w:val="22"/>
        </w:rPr>
        <w:t>2022</w:t>
      </w:r>
      <w:r w:rsidR="00DD4458">
        <w:rPr>
          <w:rFonts w:cs="Calibri"/>
          <w:b/>
          <w:szCs w:val="22"/>
        </w:rPr>
        <w:t xml:space="preserve"> r.</w:t>
      </w:r>
    </w:p>
    <w:p w:rsidR="008A213A" w:rsidRDefault="008A213A" w:rsidP="00995053">
      <w:pPr>
        <w:tabs>
          <w:tab w:val="left" w:pos="4320"/>
        </w:tabs>
        <w:jc w:val="both"/>
        <w:rPr>
          <w:rFonts w:cs="Calibri"/>
          <w:b/>
          <w:szCs w:val="22"/>
        </w:rPr>
      </w:pPr>
      <w:r w:rsidRPr="00356DC6">
        <w:rPr>
          <w:rFonts w:cs="Calibri"/>
          <w:b/>
          <w:szCs w:val="22"/>
        </w:rPr>
        <w:t>COP-13.310.8.2022.GWA</w:t>
      </w:r>
    </w:p>
    <w:p w:rsidR="00FA652D" w:rsidRPr="00356DC6" w:rsidRDefault="00E161FF" w:rsidP="00995053">
      <w:pPr>
        <w:tabs>
          <w:tab w:val="left" w:pos="4320"/>
        </w:tabs>
        <w:jc w:val="both"/>
        <w:rPr>
          <w:rFonts w:cs="Calibri"/>
          <w:b/>
          <w:szCs w:val="22"/>
        </w:rPr>
      </w:pPr>
      <w:r w:rsidRPr="00356DC6">
        <w:rPr>
          <w:rFonts w:cs="Calibri"/>
          <w:b/>
          <w:szCs w:val="22"/>
        </w:rPr>
        <w:t xml:space="preserve">COP-13/31101/ </w:t>
      </w:r>
      <w:r w:rsidR="003668F0">
        <w:rPr>
          <w:rFonts w:cs="Calibri"/>
          <w:b/>
          <w:szCs w:val="22"/>
        </w:rPr>
        <w:t>5290</w:t>
      </w:r>
      <w:r w:rsidRPr="00356DC6">
        <w:rPr>
          <w:rFonts w:cs="Calibri"/>
          <w:b/>
          <w:szCs w:val="22"/>
        </w:rPr>
        <w:t xml:space="preserve"> /GW/2</w:t>
      </w:r>
      <w:r w:rsidR="00555166" w:rsidRPr="00356DC6">
        <w:rPr>
          <w:rFonts w:cs="Calibri"/>
          <w:b/>
          <w:szCs w:val="22"/>
        </w:rPr>
        <w:t>2</w:t>
      </w:r>
      <w:r w:rsidR="003E7A2F" w:rsidRPr="00356DC6">
        <w:rPr>
          <w:rFonts w:cs="Calibri"/>
          <w:b/>
          <w:szCs w:val="22"/>
        </w:rPr>
        <w:t xml:space="preserve"> </w:t>
      </w:r>
    </w:p>
    <w:p w:rsidR="00555166" w:rsidRPr="00DD4458" w:rsidRDefault="00592773" w:rsidP="00DD4458">
      <w:pPr>
        <w:ind w:left="5670"/>
        <w:jc w:val="both"/>
        <w:rPr>
          <w:rFonts w:cs="Calibri"/>
          <w:szCs w:val="22"/>
        </w:rPr>
      </w:pPr>
      <w:r w:rsidRPr="00DD4458">
        <w:rPr>
          <w:rFonts w:cs="Calibri"/>
          <w:szCs w:val="22"/>
        </w:rPr>
        <w:t>(…)</w:t>
      </w:r>
      <w:r w:rsidR="00627AB1" w:rsidRPr="00DD4458">
        <w:rPr>
          <w:rFonts w:cs="Calibri"/>
          <w:szCs w:val="22"/>
        </w:rPr>
        <w:t xml:space="preserve"> Sp. z o.o.</w:t>
      </w:r>
    </w:p>
    <w:p w:rsidR="00356DC6" w:rsidRPr="00DD4458" w:rsidRDefault="00627AB1" w:rsidP="00DD4458">
      <w:pPr>
        <w:ind w:left="5670"/>
        <w:jc w:val="both"/>
        <w:rPr>
          <w:rFonts w:cs="Calibri"/>
          <w:szCs w:val="22"/>
        </w:rPr>
      </w:pPr>
      <w:r w:rsidRPr="00DD4458">
        <w:rPr>
          <w:rFonts w:cs="Calibri"/>
          <w:szCs w:val="22"/>
        </w:rPr>
        <w:t xml:space="preserve">ul. </w:t>
      </w:r>
      <w:r w:rsidR="00592773" w:rsidRPr="00DD4458">
        <w:rPr>
          <w:rFonts w:cs="Calibri"/>
          <w:szCs w:val="22"/>
        </w:rPr>
        <w:t>(…)</w:t>
      </w:r>
    </w:p>
    <w:p w:rsidR="00627AB1" w:rsidRPr="00DD4458" w:rsidRDefault="00356DC6" w:rsidP="00DD4458">
      <w:pPr>
        <w:ind w:left="5670"/>
        <w:jc w:val="both"/>
        <w:rPr>
          <w:rFonts w:cs="Calibri"/>
          <w:szCs w:val="22"/>
        </w:rPr>
      </w:pPr>
      <w:r w:rsidRPr="00DD4458">
        <w:rPr>
          <w:rFonts w:cs="Calibri"/>
          <w:szCs w:val="22"/>
        </w:rPr>
        <w:t xml:space="preserve">NIP </w:t>
      </w:r>
      <w:r w:rsidR="00592773" w:rsidRPr="00DD4458">
        <w:rPr>
          <w:rFonts w:cs="Calibri"/>
          <w:szCs w:val="22"/>
        </w:rPr>
        <w:t>(…)</w:t>
      </w:r>
    </w:p>
    <w:p w:rsidR="00384140" w:rsidRPr="00F2470C" w:rsidRDefault="00384140" w:rsidP="00384140">
      <w:pPr>
        <w:rPr>
          <w:rFonts w:cs="Calibri"/>
          <w:szCs w:val="22"/>
        </w:rPr>
      </w:pPr>
      <w:r w:rsidRPr="00384140">
        <w:rPr>
          <w:rFonts w:cs="Calibri"/>
          <w:szCs w:val="22"/>
        </w:rPr>
        <w:t xml:space="preserve">Działając na podstawie </w:t>
      </w:r>
      <w:r>
        <w:rPr>
          <w:rFonts w:cs="Calibri"/>
          <w:szCs w:val="22"/>
        </w:rPr>
        <w:t>a</w:t>
      </w:r>
      <w:r w:rsidRPr="00F2470C">
        <w:rPr>
          <w:rFonts w:cs="Calibri"/>
          <w:szCs w:val="22"/>
        </w:rPr>
        <w:t>rt. 14j § 1 ustawy z dnia 29 sierpnia 1997 r. - Ordynacja podatkowa (Dz. U. z</w:t>
      </w:r>
      <w:r w:rsidR="008A213A">
        <w:rPr>
          <w:rFonts w:cs="Calibri"/>
          <w:szCs w:val="22"/>
        </w:rPr>
        <w:t> </w:t>
      </w:r>
      <w:r w:rsidRPr="00F2470C">
        <w:rPr>
          <w:rFonts w:cs="Calibri"/>
          <w:szCs w:val="22"/>
        </w:rPr>
        <w:t>20</w:t>
      </w:r>
      <w:r>
        <w:rPr>
          <w:rFonts w:cs="Calibri"/>
          <w:szCs w:val="22"/>
        </w:rPr>
        <w:t>21</w:t>
      </w:r>
      <w:r w:rsidRPr="00F2470C">
        <w:rPr>
          <w:rFonts w:cs="Calibri"/>
          <w:szCs w:val="22"/>
        </w:rPr>
        <w:t xml:space="preserve"> r. poz. </w:t>
      </w:r>
      <w:r>
        <w:rPr>
          <w:rFonts w:cs="Calibri"/>
          <w:szCs w:val="22"/>
        </w:rPr>
        <w:t>1540</w:t>
      </w:r>
      <w:r w:rsidR="005441D1">
        <w:rPr>
          <w:rFonts w:cs="Calibri"/>
          <w:szCs w:val="22"/>
        </w:rPr>
        <w:t xml:space="preserve">, z </w:t>
      </w:r>
      <w:proofErr w:type="spellStart"/>
      <w:r w:rsidR="005441D1">
        <w:rPr>
          <w:rFonts w:cs="Calibri"/>
          <w:szCs w:val="22"/>
        </w:rPr>
        <w:t>późn</w:t>
      </w:r>
      <w:proofErr w:type="spellEnd"/>
      <w:r w:rsidR="005441D1">
        <w:rPr>
          <w:rFonts w:cs="Calibri"/>
          <w:szCs w:val="22"/>
        </w:rPr>
        <w:t xml:space="preserve">. </w:t>
      </w:r>
      <w:r w:rsidR="00555166">
        <w:rPr>
          <w:rFonts w:cs="Calibri"/>
          <w:szCs w:val="22"/>
        </w:rPr>
        <w:t>zm.</w:t>
      </w:r>
      <w:r w:rsidRPr="00F2470C">
        <w:rPr>
          <w:rFonts w:cs="Calibri"/>
          <w:szCs w:val="22"/>
        </w:rPr>
        <w:t>).</w:t>
      </w:r>
    </w:p>
    <w:p w:rsidR="00384140" w:rsidRPr="00534E89" w:rsidRDefault="00384140" w:rsidP="008A213A">
      <w:pPr>
        <w:pStyle w:val="Tekstpodstawowy"/>
        <w:jc w:val="left"/>
        <w:rPr>
          <w:rFonts w:cs="Calibri"/>
          <w:b/>
          <w:szCs w:val="22"/>
        </w:rPr>
      </w:pPr>
      <w:r w:rsidRPr="00534E89">
        <w:rPr>
          <w:rFonts w:cs="Calibri"/>
          <w:b/>
          <w:szCs w:val="22"/>
        </w:rPr>
        <w:t xml:space="preserve">po rozpatrzeniu </w:t>
      </w:r>
    </w:p>
    <w:p w:rsidR="00F663D8" w:rsidRPr="008A213A" w:rsidRDefault="00384140" w:rsidP="00ED0DAF">
      <w:pPr>
        <w:pStyle w:val="Tekstpodstawowy"/>
        <w:jc w:val="left"/>
        <w:rPr>
          <w:rFonts w:cs="Calibri"/>
          <w:szCs w:val="22"/>
        </w:rPr>
      </w:pPr>
      <w:r w:rsidRPr="00384140">
        <w:rPr>
          <w:rFonts w:cs="Calibri"/>
          <w:szCs w:val="22"/>
        </w:rPr>
        <w:t xml:space="preserve">wniosku </w:t>
      </w:r>
      <w:r w:rsidR="008A213A">
        <w:rPr>
          <w:rFonts w:cs="Calibri"/>
          <w:szCs w:val="22"/>
        </w:rPr>
        <w:t>(…)</w:t>
      </w:r>
      <w:r w:rsidR="00555166">
        <w:rPr>
          <w:rFonts w:cs="Calibri"/>
          <w:szCs w:val="22"/>
        </w:rPr>
        <w:t xml:space="preserve"> </w:t>
      </w:r>
      <w:r w:rsidR="00771811">
        <w:rPr>
          <w:rFonts w:cs="Calibri"/>
          <w:szCs w:val="22"/>
        </w:rPr>
        <w:t>Sp. z o.o. z</w:t>
      </w:r>
      <w:r w:rsidR="00B641D4">
        <w:rPr>
          <w:rFonts w:cs="Calibri"/>
          <w:szCs w:val="22"/>
        </w:rPr>
        <w:t xml:space="preserve"> dnia</w:t>
      </w:r>
      <w:r w:rsidR="00771811">
        <w:rPr>
          <w:rFonts w:cs="Calibri"/>
          <w:szCs w:val="22"/>
        </w:rPr>
        <w:t xml:space="preserve"> 3 marca 2022 roku </w:t>
      </w:r>
      <w:r>
        <w:rPr>
          <w:rFonts w:cs="Calibri"/>
          <w:szCs w:val="22"/>
        </w:rPr>
        <w:t xml:space="preserve">(data wpływu do organu podatkowego </w:t>
      </w:r>
      <w:r w:rsidR="00B641D4">
        <w:rPr>
          <w:rFonts w:cs="Calibri"/>
          <w:szCs w:val="22"/>
        </w:rPr>
        <w:t xml:space="preserve">w dniu </w:t>
      </w:r>
      <w:r w:rsidR="00356DC6">
        <w:rPr>
          <w:rFonts w:cs="Calibri"/>
          <w:szCs w:val="22"/>
        </w:rPr>
        <w:t>7</w:t>
      </w:r>
      <w:r w:rsidR="008A213A">
        <w:rPr>
          <w:rFonts w:cs="Calibri"/>
          <w:szCs w:val="22"/>
        </w:rPr>
        <w:t> </w:t>
      </w:r>
      <w:r w:rsidR="00356DC6">
        <w:rPr>
          <w:rFonts w:cs="Calibri"/>
          <w:szCs w:val="22"/>
        </w:rPr>
        <w:t xml:space="preserve"> marca </w:t>
      </w:r>
      <w:r w:rsidR="00555166">
        <w:rPr>
          <w:rFonts w:cs="Calibri"/>
          <w:szCs w:val="22"/>
        </w:rPr>
        <w:t>2022</w:t>
      </w:r>
      <w:r>
        <w:rPr>
          <w:rFonts w:cs="Calibri"/>
          <w:szCs w:val="22"/>
        </w:rPr>
        <w:t xml:space="preserve"> roku) w sprawie udzielenia indywidualnej interpretacji przepisów prawa podatkowego w zakresie stawki podatku od nieruchomości </w:t>
      </w:r>
      <w:r w:rsidR="00534E89">
        <w:rPr>
          <w:rFonts w:cs="Calibri"/>
          <w:szCs w:val="22"/>
        </w:rPr>
        <w:t>za</w:t>
      </w:r>
      <w:r w:rsidR="00586E72">
        <w:rPr>
          <w:rFonts w:cs="Calibri"/>
          <w:szCs w:val="22"/>
        </w:rPr>
        <w:t xml:space="preserve"> </w:t>
      </w:r>
      <w:r w:rsidR="00F663D8">
        <w:rPr>
          <w:rFonts w:cs="Calibri"/>
          <w:szCs w:val="22"/>
        </w:rPr>
        <w:t xml:space="preserve">lokal mieszkalny </w:t>
      </w:r>
      <w:r w:rsidR="000B7263">
        <w:rPr>
          <w:rFonts w:cs="Calibri"/>
          <w:szCs w:val="22"/>
        </w:rPr>
        <w:t xml:space="preserve">oraz jego części wspólne, </w:t>
      </w:r>
      <w:r w:rsidR="00771811">
        <w:rPr>
          <w:rFonts w:cs="Calibri"/>
          <w:szCs w:val="22"/>
        </w:rPr>
        <w:t xml:space="preserve">położony w Warszawie przy ulicy </w:t>
      </w:r>
      <w:r w:rsidR="008A213A">
        <w:rPr>
          <w:rFonts w:cs="Calibri"/>
          <w:szCs w:val="22"/>
        </w:rPr>
        <w:t>(…)</w:t>
      </w:r>
      <w:r w:rsidR="00771811">
        <w:rPr>
          <w:rFonts w:cs="Calibri"/>
          <w:szCs w:val="22"/>
        </w:rPr>
        <w:t>, nabyty w celu przeprowadzenia w nim prac remontowych oraz dalszej odsprzedaży, uzupełnionego w</w:t>
      </w:r>
      <w:r w:rsidR="00B641D4">
        <w:rPr>
          <w:rFonts w:cs="Calibri"/>
          <w:szCs w:val="22"/>
        </w:rPr>
        <w:t xml:space="preserve"> dniu</w:t>
      </w:r>
      <w:r w:rsidR="00771811">
        <w:rPr>
          <w:rFonts w:cs="Calibri"/>
          <w:szCs w:val="22"/>
        </w:rPr>
        <w:t xml:space="preserve"> 7 kwietnia 2022 roku</w:t>
      </w:r>
      <w:r w:rsidR="005441D1">
        <w:rPr>
          <w:rFonts w:cs="Calibri"/>
          <w:szCs w:val="22"/>
        </w:rPr>
        <w:t>,</w:t>
      </w:r>
      <w:r w:rsidR="00771811">
        <w:rPr>
          <w:rFonts w:cs="Calibri"/>
          <w:szCs w:val="22"/>
        </w:rPr>
        <w:t xml:space="preserve"> pismem z</w:t>
      </w:r>
      <w:r w:rsidR="00B641D4">
        <w:rPr>
          <w:rFonts w:cs="Calibri"/>
          <w:szCs w:val="22"/>
        </w:rPr>
        <w:t xml:space="preserve"> dnia</w:t>
      </w:r>
      <w:r w:rsidR="00771811">
        <w:rPr>
          <w:rFonts w:cs="Calibri"/>
          <w:szCs w:val="22"/>
        </w:rPr>
        <w:t xml:space="preserve"> 1 kwietnia 2022 roku</w:t>
      </w:r>
      <w:r w:rsidR="005441D1">
        <w:rPr>
          <w:rFonts w:cs="Calibri"/>
          <w:szCs w:val="22"/>
        </w:rPr>
        <w:t>,</w:t>
      </w:r>
    </w:p>
    <w:p w:rsidR="00534E89" w:rsidRPr="00534E89" w:rsidRDefault="00534E89" w:rsidP="008A213A">
      <w:pPr>
        <w:pStyle w:val="Tekstpodstawowy"/>
        <w:jc w:val="left"/>
        <w:rPr>
          <w:rFonts w:cs="Calibri"/>
          <w:b/>
          <w:szCs w:val="22"/>
        </w:rPr>
      </w:pPr>
      <w:r w:rsidRPr="00534E89">
        <w:rPr>
          <w:rFonts w:cs="Calibri"/>
          <w:b/>
          <w:szCs w:val="22"/>
        </w:rPr>
        <w:t xml:space="preserve">postanawiam </w:t>
      </w:r>
    </w:p>
    <w:p w:rsidR="008A213A" w:rsidRDefault="007A4B5A" w:rsidP="007A4B5A">
      <w:pPr>
        <w:pStyle w:val="Tekstpodstawowy"/>
        <w:jc w:val="left"/>
        <w:rPr>
          <w:rFonts w:cs="Calibri"/>
          <w:szCs w:val="22"/>
        </w:rPr>
      </w:pPr>
      <w:r w:rsidRPr="00534E89">
        <w:rPr>
          <w:rFonts w:cs="Calibri"/>
          <w:szCs w:val="22"/>
        </w:rPr>
        <w:t>uzna</w:t>
      </w:r>
      <w:r>
        <w:rPr>
          <w:rFonts w:cs="Calibri"/>
          <w:szCs w:val="22"/>
        </w:rPr>
        <w:t>ć</w:t>
      </w:r>
      <w:r w:rsidRPr="00534E89">
        <w:rPr>
          <w:rFonts w:cs="Calibri"/>
          <w:szCs w:val="22"/>
        </w:rPr>
        <w:t xml:space="preserve"> stanowisk</w:t>
      </w:r>
      <w:r>
        <w:rPr>
          <w:rFonts w:cs="Calibri"/>
          <w:szCs w:val="22"/>
        </w:rPr>
        <w:t xml:space="preserve">a przedstawione we wniosku o udzielenie indywidualnej interpretacji podatkowej: </w:t>
      </w:r>
    </w:p>
    <w:p w:rsidR="007A4B5A" w:rsidRDefault="000B7263" w:rsidP="008A213A">
      <w:pPr>
        <w:pStyle w:val="Tekstpodstawowy"/>
        <w:numPr>
          <w:ilvl w:val="0"/>
          <w:numId w:val="21"/>
        </w:numPr>
        <w:jc w:val="left"/>
        <w:rPr>
          <w:rFonts w:cs="Calibri"/>
          <w:szCs w:val="22"/>
        </w:rPr>
      </w:pPr>
      <w:r>
        <w:rPr>
          <w:rFonts w:cs="Calibri"/>
          <w:szCs w:val="22"/>
        </w:rPr>
        <w:t>w zakresie pytania</w:t>
      </w:r>
      <w:r w:rsidR="007A4B5A">
        <w:rPr>
          <w:rFonts w:cs="Calibri"/>
          <w:szCs w:val="22"/>
        </w:rPr>
        <w:t xml:space="preserve"> nr 1 - za nieprawidłowe w obowiązującym stanie prawnym;</w:t>
      </w:r>
    </w:p>
    <w:p w:rsidR="007A4B5A" w:rsidRPr="00534E89" w:rsidRDefault="007A4B5A" w:rsidP="008A213A">
      <w:pPr>
        <w:pStyle w:val="Tekstpodstawowy"/>
        <w:numPr>
          <w:ilvl w:val="0"/>
          <w:numId w:val="21"/>
        </w:numPr>
        <w:jc w:val="left"/>
        <w:rPr>
          <w:rFonts w:cs="Calibri"/>
          <w:szCs w:val="22"/>
        </w:rPr>
      </w:pPr>
      <w:r>
        <w:rPr>
          <w:rFonts w:cs="Calibri"/>
          <w:szCs w:val="22"/>
        </w:rPr>
        <w:t>w zakresie pytań nr 2 i 3 – za prawidłowe w obowiązującym stanie prawnym.</w:t>
      </w:r>
    </w:p>
    <w:p w:rsidR="00017F2C" w:rsidRDefault="00077D21" w:rsidP="008A213A">
      <w:pPr>
        <w:pStyle w:val="Nagwek1"/>
        <w:rPr>
          <w:b w:val="0"/>
        </w:rPr>
      </w:pPr>
      <w:r>
        <w:t>S</w:t>
      </w:r>
      <w:r w:rsidR="00017F2C" w:rsidRPr="00D235D9">
        <w:t>tan faktyczny</w:t>
      </w:r>
      <w:r w:rsidR="00D12215">
        <w:t xml:space="preserve"> / zdarzenie przyszłe przedstawione we wniosku </w:t>
      </w:r>
    </w:p>
    <w:p w:rsidR="00403CBA" w:rsidRPr="00726C75" w:rsidRDefault="00534E89" w:rsidP="008A213A">
      <w:r w:rsidRPr="00726C75">
        <w:t>Z opisanego we wniosku o wydanie indywidualnej interpretacji przepisów prawa</w:t>
      </w:r>
      <w:r w:rsidR="000A6723" w:rsidRPr="00726C75">
        <w:t xml:space="preserve"> </w:t>
      </w:r>
      <w:r w:rsidRPr="00726C75">
        <w:t xml:space="preserve">podatkowego stanu faktycznego (dalej jako „wniosek”) wynika, iż </w:t>
      </w:r>
      <w:r w:rsidR="008A213A">
        <w:t>(…)</w:t>
      </w:r>
      <w:r w:rsidR="00F663D8" w:rsidRPr="00726C75">
        <w:t xml:space="preserve"> Sp. z o.o.</w:t>
      </w:r>
      <w:r w:rsidR="00555166" w:rsidRPr="00726C75">
        <w:t xml:space="preserve"> (dalej jako „Wnioskodawca”)</w:t>
      </w:r>
      <w:r w:rsidR="00403CBA" w:rsidRPr="00726C75">
        <w:t xml:space="preserve">, prowadzi pozarolniczą działalność gospodarczą, której głównym rodzajem jest kupno i sprzedaż nieruchomości na własny rachunek. Wnioskodawca </w:t>
      </w:r>
      <w:r w:rsidR="00555166" w:rsidRPr="00726C75">
        <w:t xml:space="preserve">nabył </w:t>
      </w:r>
      <w:r w:rsidR="00403CBA" w:rsidRPr="00726C75">
        <w:t xml:space="preserve">lokal mieszkalny położony na terenie m.st. Warszawy w celu przeprowadzenia w nim prac remontowych oraz dalszej odsprzedaży. </w:t>
      </w:r>
      <w:r w:rsidR="00E6605E" w:rsidRPr="00726C75">
        <w:t xml:space="preserve">Wraz z tym lokalem, Wnioskodawca nabył również: </w:t>
      </w:r>
    </w:p>
    <w:p w:rsidR="00E6605E" w:rsidRPr="00726C75" w:rsidRDefault="00E6605E" w:rsidP="008A213A">
      <w:pPr>
        <w:pStyle w:val="Akapitzlist"/>
        <w:numPr>
          <w:ilvl w:val="0"/>
          <w:numId w:val="22"/>
        </w:numPr>
      </w:pPr>
      <w:r w:rsidRPr="00726C75">
        <w:lastRenderedPageBreak/>
        <w:t>udział w gruncie znajdującym się pod budynkiem w którym znajduje się zakupiony lokal mieszkalny;</w:t>
      </w:r>
    </w:p>
    <w:p w:rsidR="00E6605E" w:rsidRPr="00726C75" w:rsidRDefault="00AA685A" w:rsidP="008A213A">
      <w:pPr>
        <w:pStyle w:val="Akapitzlist"/>
        <w:numPr>
          <w:ilvl w:val="0"/>
          <w:numId w:val="22"/>
        </w:numPr>
      </w:pPr>
      <w:r w:rsidRPr="00726C75">
        <w:t>udział w części wspólnej budynku;</w:t>
      </w:r>
    </w:p>
    <w:p w:rsidR="00AA685A" w:rsidRPr="00726C75" w:rsidRDefault="00AA685A" w:rsidP="008A213A">
      <w:pPr>
        <w:pStyle w:val="Akapitzlist"/>
        <w:numPr>
          <w:ilvl w:val="0"/>
          <w:numId w:val="22"/>
        </w:numPr>
      </w:pPr>
      <w:r w:rsidRPr="00726C75">
        <w:t xml:space="preserve">udział w gruncie znajdującym się obok budynku  - parking dla mieszkańców. </w:t>
      </w:r>
    </w:p>
    <w:p w:rsidR="00AA685A" w:rsidRPr="00726C75" w:rsidRDefault="00AA685A" w:rsidP="008A213A">
      <w:r w:rsidRPr="00726C75">
        <w:t xml:space="preserve">Wnioskodawca nie zmienił przeznaczenia tego lokalu, jak również nie ma w nim biura oraz nie prowadzi w nim działalności gospodarczej. </w:t>
      </w:r>
    </w:p>
    <w:p w:rsidR="00B87C37" w:rsidRPr="008A213A" w:rsidRDefault="00771811" w:rsidP="008A213A">
      <w:r>
        <w:t>Natomiast z uzupełnienia wniosku z</w:t>
      </w:r>
      <w:r w:rsidR="00B641D4">
        <w:t xml:space="preserve"> dnia</w:t>
      </w:r>
      <w:r>
        <w:t xml:space="preserve"> 1 kwietnia 2022 r</w:t>
      </w:r>
      <w:r w:rsidR="005441D1">
        <w:t>oku</w:t>
      </w:r>
      <w:r>
        <w:t>, stanowiącego odpowiedź na</w:t>
      </w:r>
      <w:r w:rsidR="008A213A">
        <w:t> </w:t>
      </w:r>
      <w:r>
        <w:t xml:space="preserve"> wezwanie organu podatkowego nr COP-13.310.8.2022.GWA; COP-13/31100/</w:t>
      </w:r>
      <w:r w:rsidR="00B87C37">
        <w:t xml:space="preserve">269/GW/22 </w:t>
      </w:r>
      <w:r>
        <w:t>z</w:t>
      </w:r>
      <w:r w:rsidR="00B641D4">
        <w:t xml:space="preserve"> dnia</w:t>
      </w:r>
      <w:r>
        <w:t xml:space="preserve"> 21 marca </w:t>
      </w:r>
      <w:r w:rsidR="005441D1">
        <w:t>2022 roku wynika</w:t>
      </w:r>
      <w:r w:rsidR="00B87C37">
        <w:t xml:space="preserve">, iż </w:t>
      </w:r>
      <w:r w:rsidR="005441D1" w:rsidRPr="008A213A">
        <w:t>Wnioskodawca</w:t>
      </w:r>
      <w:r w:rsidR="008A213A" w:rsidRPr="008A213A">
        <w:t xml:space="preserve"> </w:t>
      </w:r>
      <w:r w:rsidR="00B87C37" w:rsidRPr="008A213A">
        <w:t xml:space="preserve">„(…) Wydatki związane z nieruchomościami opisanymi we wniosku są/będą wliczane do kosztów uzyskania przychodów w rozumieniu ustawy o podatku dochodowym od osób prawnych. </w:t>
      </w:r>
      <w:r w:rsidR="005441D1" w:rsidRPr="008A213A">
        <w:t>(…)</w:t>
      </w:r>
      <w:r w:rsidR="00B87C37" w:rsidRPr="008A213A">
        <w:t xml:space="preserve"> nie będzie tu amortyzacji z uwagi na fakt, że lokal traktowany jest w przypadku działalności spółki </w:t>
      </w:r>
      <w:r w:rsidR="008A213A">
        <w:t>(…)</w:t>
      </w:r>
      <w:r w:rsidR="00B87C37" w:rsidRPr="008A213A">
        <w:t xml:space="preserve"> Sp. z o.o. jako towar, a nie środek trwały – zgodnie z planowanym przeznaczeniem (odsprzedaż)”</w:t>
      </w:r>
      <w:r w:rsidR="00B87C37">
        <w:rPr>
          <w:i/>
        </w:rPr>
        <w:t>.</w:t>
      </w:r>
    </w:p>
    <w:p w:rsidR="00AA685A" w:rsidRPr="00726C75" w:rsidRDefault="00AA685A" w:rsidP="008A213A">
      <w:r w:rsidRPr="00726C75">
        <w:t xml:space="preserve">W świetle tak opisanego stanu faktycznego, </w:t>
      </w:r>
      <w:r w:rsidR="008D779F" w:rsidRPr="00726C75">
        <w:t xml:space="preserve">pytania Wnioskodawcy brzmią: </w:t>
      </w:r>
    </w:p>
    <w:p w:rsidR="008D779F" w:rsidRPr="008A213A" w:rsidRDefault="008D779F" w:rsidP="008A213A">
      <w:r w:rsidRPr="00726C75">
        <w:t xml:space="preserve">1) </w:t>
      </w:r>
      <w:r w:rsidRPr="008A213A">
        <w:t>„(…) czy zakupiony przez Spółkę lokal mieszkalny jako lokal na cele mieszkaniowe powinien być opodatkowany stawką podatku 0,89 zł od 1 m2 powierzchni użytkowej określoną w UCHWALE NR LVII/1751/2021 RADY MIASTA STOŁECZNEGO WARSZAWY z 18 listopada 2021 r. w sprawie określenia stawek podatku od nieruchomości na 20</w:t>
      </w:r>
      <w:r w:rsidR="00DE2E86" w:rsidRPr="008A213A">
        <w:t>2</w:t>
      </w:r>
      <w:r w:rsidRPr="008A213A">
        <w:t>2 rok (…)”;</w:t>
      </w:r>
    </w:p>
    <w:p w:rsidR="00361280" w:rsidRPr="008A213A" w:rsidRDefault="008D779F" w:rsidP="008A213A">
      <w:r w:rsidRPr="008A213A">
        <w:t xml:space="preserve">2) </w:t>
      </w:r>
      <w:r w:rsidR="00C70203" w:rsidRPr="008A213A">
        <w:t xml:space="preserve">„(…) czy zakupiony przez Spółkę udział w części wspólnej budynku </w:t>
      </w:r>
      <w:r w:rsidR="00361280" w:rsidRPr="008A213A">
        <w:t>powinien być opodatkowany stawką podatku 0,89 zł od 1 m 2 powierzchni użytkowej określoną w Uchwale? (…)”;</w:t>
      </w:r>
    </w:p>
    <w:p w:rsidR="00361280" w:rsidRPr="008A213A" w:rsidRDefault="00361280" w:rsidP="008A213A">
      <w:r w:rsidRPr="008A213A">
        <w:t>3) „(…) czy zakupione przez Spółkę udziały w gruntach powinny być opodatkowane stawką podatku 0,54 zł od 1 m2 powierzchni jako grunty „pozostałe” określoną w Uchwale?”.</w:t>
      </w:r>
    </w:p>
    <w:p w:rsidR="00D12215" w:rsidRPr="00CA7AC1" w:rsidRDefault="00077D21" w:rsidP="008A213A">
      <w:pPr>
        <w:pStyle w:val="Nagwek1"/>
        <w:rPr>
          <w:lang w:bidi="pl-PL"/>
        </w:rPr>
      </w:pPr>
      <w:r w:rsidRPr="00CA7AC1">
        <w:rPr>
          <w:lang w:bidi="pl-PL"/>
        </w:rPr>
        <w:t>S</w:t>
      </w:r>
      <w:r w:rsidR="00D12215" w:rsidRPr="00CA7AC1">
        <w:rPr>
          <w:lang w:bidi="pl-PL"/>
        </w:rPr>
        <w:t>tanowisko Wnioskodawcy w sprawie</w:t>
      </w:r>
    </w:p>
    <w:p w:rsidR="00361280" w:rsidRDefault="00D12215" w:rsidP="008A213A">
      <w:pPr>
        <w:rPr>
          <w:lang w:bidi="pl-PL"/>
        </w:rPr>
      </w:pPr>
      <w:r w:rsidRPr="00CA7AC1">
        <w:rPr>
          <w:lang w:bidi="pl-PL"/>
        </w:rPr>
        <w:t>Zdaniem Wnioskodawcy, pr</w:t>
      </w:r>
      <w:r w:rsidR="00361280">
        <w:rPr>
          <w:lang w:bidi="pl-PL"/>
        </w:rPr>
        <w:t>zedstawionym w złożonym wniosku:</w:t>
      </w:r>
    </w:p>
    <w:p w:rsidR="00BA44BB" w:rsidRPr="008A213A" w:rsidRDefault="00361280" w:rsidP="008A213A">
      <w:pPr>
        <w:pStyle w:val="Akapitzlist"/>
        <w:numPr>
          <w:ilvl w:val="0"/>
          <w:numId w:val="23"/>
        </w:numPr>
        <w:rPr>
          <w:lang w:bidi="pl-PL"/>
        </w:rPr>
      </w:pPr>
      <w:r w:rsidRPr="008A213A">
        <w:rPr>
          <w:lang w:bidi="pl-PL"/>
        </w:rPr>
        <w:t xml:space="preserve">w przypadku pytań nr 1 i nr 2 – „W ocenie </w:t>
      </w:r>
      <w:r w:rsidR="008A213A">
        <w:rPr>
          <w:lang w:bidi="pl-PL"/>
        </w:rPr>
        <w:t>(…)</w:t>
      </w:r>
      <w:r w:rsidRPr="008A213A">
        <w:rPr>
          <w:lang w:bidi="pl-PL"/>
        </w:rPr>
        <w:t xml:space="preserve"> Sp. z o.o. zakupiony lokal ma charakter mieszkalny i</w:t>
      </w:r>
      <w:r w:rsidR="008A213A">
        <w:rPr>
          <w:lang w:bidi="pl-PL"/>
        </w:rPr>
        <w:t> </w:t>
      </w:r>
      <w:r w:rsidRPr="008A213A">
        <w:rPr>
          <w:lang w:bidi="pl-PL"/>
        </w:rPr>
        <w:t xml:space="preserve"> znajduje się w budynku o charakterze mieszkalnym. W związku z powyższym zastosowanie powinna znaleźć stawka podatku 0,89 zł od 1 m2 powierzchni użytkowej w stosunku do lokalu oraz udziału w</w:t>
      </w:r>
      <w:r w:rsidR="008A213A">
        <w:rPr>
          <w:lang w:bidi="pl-PL"/>
        </w:rPr>
        <w:t> </w:t>
      </w:r>
      <w:r w:rsidRPr="008A213A">
        <w:rPr>
          <w:lang w:bidi="pl-PL"/>
        </w:rPr>
        <w:t>częściach wspólnych</w:t>
      </w:r>
      <w:r w:rsidR="00BA44BB" w:rsidRPr="008A213A">
        <w:rPr>
          <w:lang w:bidi="pl-PL"/>
        </w:rPr>
        <w:t xml:space="preserve"> wskazana w Uchwale. W ocenie Spółki nieprawidłowe jest zastosowanie stawki 25,74 zł od 1 m2 powierzchni użytkowej określonej w Uchwale. </w:t>
      </w:r>
      <w:r w:rsidR="008A213A">
        <w:rPr>
          <w:lang w:bidi="pl-PL"/>
        </w:rPr>
        <w:t>(…)</w:t>
      </w:r>
      <w:r w:rsidR="00BA44BB" w:rsidRPr="008A213A">
        <w:rPr>
          <w:lang w:bidi="pl-PL"/>
        </w:rPr>
        <w:t xml:space="preserve"> Sp. z o.o. zakupiła lokal mieszkalny w celu jego dalszej odsprzedaży bez zmiany funkcji tego lokalu”;</w:t>
      </w:r>
    </w:p>
    <w:p w:rsidR="006F710E" w:rsidRPr="008A213A" w:rsidRDefault="00BA44BB" w:rsidP="008A213A">
      <w:pPr>
        <w:pStyle w:val="Akapitzlist"/>
        <w:numPr>
          <w:ilvl w:val="0"/>
          <w:numId w:val="23"/>
        </w:numPr>
        <w:rPr>
          <w:lang w:bidi="pl-PL"/>
        </w:rPr>
      </w:pPr>
      <w:r w:rsidRPr="008A213A">
        <w:rPr>
          <w:lang w:bidi="pl-PL"/>
        </w:rPr>
        <w:lastRenderedPageBreak/>
        <w:t>w przypadku pytania nr 3 – „W ocenie Spółki w odniesieniu do udziałów w zakupionych gruntach (grunt pod budynkiem oraz grunt, na którym znajduje się parking) powinna znaleźć zastosowanie stawka podatku 0,54 zł od 1 m2 powierzchni określona w Uchwale. Zdaniem Spółki nieprawidłowe j</w:t>
      </w:r>
      <w:r w:rsidR="00A427D5" w:rsidRPr="008A213A">
        <w:rPr>
          <w:lang w:bidi="pl-PL"/>
        </w:rPr>
        <w:t>e</w:t>
      </w:r>
      <w:r w:rsidRPr="008A213A">
        <w:rPr>
          <w:lang w:bidi="pl-PL"/>
        </w:rPr>
        <w:t>st zastosowanie stawki 1,03 zł od 1 m pow</w:t>
      </w:r>
      <w:r w:rsidR="00637583">
        <w:rPr>
          <w:lang w:bidi="pl-PL"/>
        </w:rPr>
        <w:t>ierzchni wskazanej w Uchwale”.</w:t>
      </w:r>
    </w:p>
    <w:p w:rsidR="00D12215" w:rsidRPr="00CA7AC1" w:rsidRDefault="00D12215" w:rsidP="008A213A">
      <w:pPr>
        <w:pStyle w:val="Nagwek1"/>
      </w:pPr>
      <w:r w:rsidRPr="00CA7AC1">
        <w:t xml:space="preserve">Ocena stanowiska Wnioskodawcy wraz z uzasadnieniem prawnym </w:t>
      </w:r>
    </w:p>
    <w:p w:rsidR="00170451" w:rsidRDefault="005441D1" w:rsidP="008A213A">
      <w:r>
        <w:t>Na</w:t>
      </w:r>
      <w:r w:rsidR="00170451">
        <w:t xml:space="preserve"> wstępie wskazać należy, że o</w:t>
      </w:r>
      <w:r w:rsidR="00170451" w:rsidRPr="00E85B45">
        <w:t>rgan wydając</w:t>
      </w:r>
      <w:r w:rsidR="00170451">
        <w:t>y interpretację indywidualną</w:t>
      </w:r>
      <w:r w:rsidR="00170451" w:rsidRPr="00E85B45">
        <w:t xml:space="preserve"> związany jest </w:t>
      </w:r>
      <w:r>
        <w:t>o</w:t>
      </w:r>
      <w:r w:rsidR="00170451" w:rsidRPr="00E85B45">
        <w:t>kolicznościami faktycznymi wynikającymi ze stanu faktycznego/zdarzenia przyszłego przedstawionego we wniosku</w:t>
      </w:r>
      <w:r w:rsidR="00170451">
        <w:t xml:space="preserve"> (w</w:t>
      </w:r>
      <w:r w:rsidR="00170451" w:rsidRPr="00E85B45">
        <w:t>yrok</w:t>
      </w:r>
      <w:r w:rsidR="00170451">
        <w:t xml:space="preserve"> </w:t>
      </w:r>
      <w:r w:rsidR="00170451" w:rsidRPr="00E85B45">
        <w:t>Wojewódzkiego Sądu Administracyjnego w Szczecinie</w:t>
      </w:r>
      <w:r w:rsidR="00170451">
        <w:t xml:space="preserve"> </w:t>
      </w:r>
      <w:r w:rsidR="00170451" w:rsidRPr="00E85B45">
        <w:t>z dnia 27 maja 2021 r.</w:t>
      </w:r>
      <w:r w:rsidR="00170451">
        <w:t xml:space="preserve">, sygn. akt </w:t>
      </w:r>
      <w:r w:rsidR="00170451" w:rsidRPr="00E85B45">
        <w:t>I SA/</w:t>
      </w:r>
      <w:proofErr w:type="spellStart"/>
      <w:r w:rsidR="00170451" w:rsidRPr="00E85B45">
        <w:t>Sz</w:t>
      </w:r>
      <w:proofErr w:type="spellEnd"/>
      <w:r w:rsidR="00170451" w:rsidRPr="00E85B45">
        <w:t xml:space="preserve"> 271/21</w:t>
      </w:r>
      <w:r w:rsidR="00170451">
        <w:t>, wyrok dostępny w Centralnej Bazie Orzeczeń Sądów Administracyjnych; CBOSA).</w:t>
      </w:r>
    </w:p>
    <w:p w:rsidR="00B87C37" w:rsidRPr="00CA7AC1" w:rsidRDefault="00B87C37" w:rsidP="008A213A">
      <w:r w:rsidRPr="00CA7AC1">
        <w:t>Zgodnie z art. 2 ust. 1 ustawy z dnia 12 stycznia 1991 r. o podatkach i opłatach lokalnych (Dz.</w:t>
      </w:r>
      <w:r w:rsidR="00637583">
        <w:t> </w:t>
      </w:r>
      <w:r w:rsidRPr="00CA7AC1">
        <w:t>U.</w:t>
      </w:r>
      <w:r w:rsidR="00637583">
        <w:t> </w:t>
      </w:r>
      <w:r w:rsidRPr="00CA7AC1">
        <w:t xml:space="preserve"> z</w:t>
      </w:r>
      <w:r w:rsidR="00637583">
        <w:t> </w:t>
      </w:r>
      <w:r w:rsidRPr="00CA7AC1">
        <w:t xml:space="preserve"> 2019 r. poz. 1170, z </w:t>
      </w:r>
      <w:proofErr w:type="spellStart"/>
      <w:r w:rsidRPr="00CA7AC1">
        <w:t>późn</w:t>
      </w:r>
      <w:proofErr w:type="spellEnd"/>
      <w:r w:rsidRPr="00CA7AC1">
        <w:t>. zm</w:t>
      </w:r>
      <w:r w:rsidR="00B641D4">
        <w:t>.</w:t>
      </w:r>
      <w:r w:rsidRPr="00CA7AC1">
        <w:t>, dalej jako „</w:t>
      </w:r>
      <w:proofErr w:type="spellStart"/>
      <w:r w:rsidRPr="00CA7AC1">
        <w:t>upol</w:t>
      </w:r>
      <w:proofErr w:type="spellEnd"/>
      <w:r w:rsidRPr="00CA7AC1">
        <w:t>”.), opodatkowaniu podatkiem od</w:t>
      </w:r>
      <w:r w:rsidR="00637583">
        <w:t> </w:t>
      </w:r>
      <w:r>
        <w:t>n</w:t>
      </w:r>
      <w:r w:rsidRPr="00CA7AC1">
        <w:t>ieruchomości podlegają następujące nieruchomości lub obiekty budowlane:</w:t>
      </w:r>
    </w:p>
    <w:p w:rsidR="00B87C37" w:rsidRPr="00637583" w:rsidRDefault="00B87C37" w:rsidP="00637583">
      <w:pPr>
        <w:pStyle w:val="Akapitzlist"/>
        <w:numPr>
          <w:ilvl w:val="0"/>
          <w:numId w:val="26"/>
        </w:numPr>
        <w:rPr>
          <w:rFonts w:cs="Calibri"/>
          <w:szCs w:val="22"/>
        </w:rPr>
      </w:pPr>
      <w:r w:rsidRPr="00637583">
        <w:rPr>
          <w:rFonts w:cs="Calibri"/>
          <w:szCs w:val="22"/>
        </w:rPr>
        <w:t>grunty,</w:t>
      </w:r>
    </w:p>
    <w:p w:rsidR="00B87C37" w:rsidRPr="00637583" w:rsidRDefault="00B87C37" w:rsidP="00637583">
      <w:pPr>
        <w:pStyle w:val="Akapitzlist"/>
        <w:numPr>
          <w:ilvl w:val="0"/>
          <w:numId w:val="26"/>
        </w:numPr>
        <w:rPr>
          <w:rFonts w:cs="Calibri"/>
          <w:szCs w:val="22"/>
        </w:rPr>
      </w:pPr>
      <w:r w:rsidRPr="00637583">
        <w:rPr>
          <w:rFonts w:cs="Calibri"/>
          <w:szCs w:val="22"/>
        </w:rPr>
        <w:t>budynki lub ich części,</w:t>
      </w:r>
    </w:p>
    <w:p w:rsidR="00B87C37" w:rsidRPr="00637583" w:rsidRDefault="00B87C37" w:rsidP="00637583">
      <w:pPr>
        <w:pStyle w:val="Akapitzlist"/>
        <w:numPr>
          <w:ilvl w:val="0"/>
          <w:numId w:val="26"/>
        </w:numPr>
        <w:rPr>
          <w:rFonts w:cs="Calibri"/>
          <w:szCs w:val="22"/>
        </w:rPr>
      </w:pPr>
      <w:r w:rsidRPr="00637583">
        <w:rPr>
          <w:rFonts w:cs="Calibri"/>
          <w:szCs w:val="22"/>
        </w:rPr>
        <w:t>budowle lub ich części związane z prowadzeniem działalności gospodarczej.</w:t>
      </w:r>
    </w:p>
    <w:p w:rsidR="007244AD" w:rsidRPr="007244AD" w:rsidRDefault="007244AD" w:rsidP="007244AD">
      <w:pPr>
        <w:rPr>
          <w:rFonts w:cs="Calibri"/>
          <w:szCs w:val="22"/>
        </w:rPr>
      </w:pPr>
      <w:r w:rsidRPr="007244AD">
        <w:rPr>
          <w:rFonts w:cs="Calibri"/>
          <w:szCs w:val="22"/>
        </w:rPr>
        <w:t>Zgodnie z a</w:t>
      </w:r>
      <w:r>
        <w:rPr>
          <w:rFonts w:cs="Calibri"/>
          <w:szCs w:val="22"/>
        </w:rPr>
        <w:t xml:space="preserve">rt. 3 ust. 5 </w:t>
      </w:r>
      <w:proofErr w:type="spellStart"/>
      <w:r>
        <w:rPr>
          <w:rFonts w:cs="Calibri"/>
          <w:szCs w:val="22"/>
        </w:rPr>
        <w:t>upol</w:t>
      </w:r>
      <w:proofErr w:type="spellEnd"/>
      <w:r w:rsidRPr="007244AD">
        <w:rPr>
          <w:rFonts w:cs="Calibri"/>
          <w:szCs w:val="22"/>
        </w:rPr>
        <w:t>, jeżeli wyodrębniono własność lokali, obowiązek podatkowy w zakresie podatku od nieruchomości od gruntu oraz od części budynku stanowiących nieruchomość wspólną w</w:t>
      </w:r>
      <w:r w:rsidR="00637583">
        <w:rPr>
          <w:rFonts w:cs="Calibri"/>
          <w:szCs w:val="22"/>
        </w:rPr>
        <w:t> </w:t>
      </w:r>
      <w:r w:rsidRPr="007244AD">
        <w:rPr>
          <w:rFonts w:cs="Calibri"/>
          <w:szCs w:val="22"/>
        </w:rPr>
        <w:t xml:space="preserve">rozumieniu </w:t>
      </w:r>
      <w:hyperlink r:id="rId9" w:anchor="/document/16796092?unitId=art(3)&amp;cm=DOCUMENT" w:tgtFrame="_blank" w:history="1">
        <w:r w:rsidRPr="007244AD">
          <w:rPr>
            <w:rFonts w:cs="Calibri"/>
            <w:szCs w:val="22"/>
          </w:rPr>
          <w:t>art. 3</w:t>
        </w:r>
      </w:hyperlink>
      <w:r w:rsidRPr="007244AD">
        <w:rPr>
          <w:rFonts w:cs="Calibri"/>
          <w:szCs w:val="22"/>
        </w:rPr>
        <w:t xml:space="preserve"> ustawy z dnia 24 cze</w:t>
      </w:r>
      <w:r w:rsidR="00B641D4">
        <w:rPr>
          <w:rFonts w:cs="Calibri"/>
          <w:szCs w:val="22"/>
        </w:rPr>
        <w:t>rwca 1994 r. o własności lokali</w:t>
      </w:r>
      <w:r w:rsidRPr="007244AD">
        <w:rPr>
          <w:rFonts w:cs="Calibri"/>
          <w:szCs w:val="22"/>
        </w:rPr>
        <w:t xml:space="preserve"> ciąży na właścicielach w</w:t>
      </w:r>
      <w:r w:rsidR="00637583">
        <w:rPr>
          <w:rFonts w:cs="Calibri"/>
          <w:szCs w:val="22"/>
        </w:rPr>
        <w:t> </w:t>
      </w:r>
      <w:r w:rsidRPr="007244AD">
        <w:rPr>
          <w:rFonts w:cs="Calibri"/>
          <w:szCs w:val="22"/>
        </w:rPr>
        <w:t xml:space="preserve"> zakresie odpowiadającym ich udziałowi w nieruchomości wspólnej.</w:t>
      </w:r>
    </w:p>
    <w:p w:rsidR="007244AD" w:rsidRPr="007244AD" w:rsidRDefault="007244AD" w:rsidP="007244AD">
      <w:pPr>
        <w:rPr>
          <w:rFonts w:cs="Calibri"/>
          <w:szCs w:val="22"/>
        </w:rPr>
      </w:pPr>
      <w:r w:rsidRPr="007244AD">
        <w:rPr>
          <w:rFonts w:cs="Calibri"/>
          <w:szCs w:val="22"/>
        </w:rPr>
        <w:t>Zgodnie z art. 2 ust. 1 ustawy z dnia 24 czerwca 1994 r. o własności lokali (Dz. U. z 2021 r. poz. 1048), samodzielny lokal mieszkalny, a także lokal o innym przeznaczeniu, zwane dalej "lokalami", mogą stanowić odrębne nieruchomości.</w:t>
      </w:r>
    </w:p>
    <w:p w:rsidR="007244AD" w:rsidRPr="007244AD" w:rsidRDefault="007244AD" w:rsidP="007244AD">
      <w:pPr>
        <w:rPr>
          <w:rFonts w:cs="Calibri"/>
          <w:szCs w:val="22"/>
        </w:rPr>
      </w:pPr>
      <w:r w:rsidRPr="007244AD">
        <w:rPr>
          <w:rFonts w:cs="Calibri"/>
          <w:szCs w:val="22"/>
        </w:rPr>
        <w:t>Zgodnie z art.  3 ust. 1 ustawy o własności lokali, w razie wyodrębnienia własności lokali właścicielowi lokalu przysługuje udział w nieruchomości wspólnej jako prawo związane z własnością lokali. Nie</w:t>
      </w:r>
      <w:r w:rsidR="00637583">
        <w:rPr>
          <w:rFonts w:cs="Calibri"/>
          <w:szCs w:val="22"/>
        </w:rPr>
        <w:t> </w:t>
      </w:r>
      <w:r w:rsidRPr="007244AD">
        <w:rPr>
          <w:rFonts w:cs="Calibri"/>
          <w:szCs w:val="22"/>
        </w:rPr>
        <w:t>można żądać zniesienia współwłasności nieruchomości wspólnej, dopóki trwa odrębna własność lokali.</w:t>
      </w:r>
    </w:p>
    <w:p w:rsidR="007244AD" w:rsidRPr="007244AD" w:rsidRDefault="007244AD" w:rsidP="007244AD">
      <w:pPr>
        <w:rPr>
          <w:rFonts w:cs="Calibri"/>
          <w:szCs w:val="22"/>
        </w:rPr>
      </w:pPr>
      <w:r w:rsidRPr="007244AD">
        <w:rPr>
          <w:rFonts w:cs="Calibri"/>
          <w:szCs w:val="22"/>
        </w:rPr>
        <w:t>Nieruchomość wspólną stanowi grunt oraz części budynku i urządzenia, które nie służą wyłącznie do</w:t>
      </w:r>
      <w:r w:rsidR="00637583">
        <w:rPr>
          <w:rFonts w:cs="Calibri"/>
          <w:szCs w:val="22"/>
        </w:rPr>
        <w:t> </w:t>
      </w:r>
      <w:r w:rsidRPr="007244AD">
        <w:rPr>
          <w:rFonts w:cs="Calibri"/>
          <w:szCs w:val="22"/>
        </w:rPr>
        <w:t>użytku właścicieli lokali (art. 3 ust. 2 ustawy o własności lokali).</w:t>
      </w:r>
    </w:p>
    <w:p w:rsidR="00340595" w:rsidRPr="00340595" w:rsidRDefault="00340595" w:rsidP="00340595">
      <w:pPr>
        <w:rPr>
          <w:rFonts w:cs="Calibri"/>
          <w:szCs w:val="22"/>
        </w:rPr>
      </w:pPr>
      <w:r w:rsidRPr="00340595">
        <w:rPr>
          <w:rFonts w:cs="Calibri"/>
          <w:szCs w:val="22"/>
        </w:rPr>
        <w:t>Zgodnie z art. 1a ust. 1 pkt 3</w:t>
      </w:r>
      <w:r>
        <w:rPr>
          <w:rFonts w:cs="Calibri"/>
          <w:szCs w:val="22"/>
        </w:rPr>
        <w:t xml:space="preserve"> </w:t>
      </w:r>
      <w:proofErr w:type="spellStart"/>
      <w:r>
        <w:rPr>
          <w:rFonts w:cs="Calibri"/>
          <w:szCs w:val="22"/>
        </w:rPr>
        <w:t>upol</w:t>
      </w:r>
      <w:proofErr w:type="spellEnd"/>
      <w:r w:rsidRPr="00340595">
        <w:rPr>
          <w:rFonts w:cs="Calibri"/>
          <w:szCs w:val="22"/>
        </w:rPr>
        <w:t>,</w:t>
      </w:r>
      <w:r w:rsidR="003B5EA1">
        <w:rPr>
          <w:rFonts w:cs="Calibri"/>
          <w:szCs w:val="22"/>
        </w:rPr>
        <w:t xml:space="preserve"> u</w:t>
      </w:r>
      <w:r w:rsidR="003B5EA1" w:rsidRPr="003B5EA1">
        <w:rPr>
          <w:rFonts w:cs="Calibri"/>
          <w:szCs w:val="22"/>
        </w:rPr>
        <w:t>żyte w</w:t>
      </w:r>
      <w:r w:rsidR="003B5EA1">
        <w:rPr>
          <w:rFonts w:cs="Calibri"/>
          <w:szCs w:val="22"/>
        </w:rPr>
        <w:t xml:space="preserve"> tej</w:t>
      </w:r>
      <w:r w:rsidR="003B5EA1" w:rsidRPr="003B5EA1">
        <w:rPr>
          <w:rFonts w:cs="Calibri"/>
          <w:szCs w:val="22"/>
        </w:rPr>
        <w:t xml:space="preserve"> ustawie określenia </w:t>
      </w:r>
      <w:r w:rsidR="003B5EA1">
        <w:rPr>
          <w:rFonts w:cs="Calibri"/>
          <w:szCs w:val="22"/>
        </w:rPr>
        <w:t>„</w:t>
      </w:r>
      <w:r w:rsidRPr="00340595">
        <w:rPr>
          <w:rFonts w:cs="Calibri"/>
          <w:szCs w:val="22"/>
        </w:rPr>
        <w:t>grunty, budynki i budowle związane z prowadzeniem działalności gospodarczej</w:t>
      </w:r>
      <w:r w:rsidR="003B5EA1">
        <w:rPr>
          <w:rFonts w:cs="Calibri"/>
          <w:szCs w:val="22"/>
        </w:rPr>
        <w:t xml:space="preserve">” </w:t>
      </w:r>
      <w:r w:rsidR="003B5EA1" w:rsidRPr="003B5EA1">
        <w:rPr>
          <w:rFonts w:cs="Calibri"/>
          <w:szCs w:val="22"/>
        </w:rPr>
        <w:t>oznaczają</w:t>
      </w:r>
      <w:r w:rsidR="003B5EA1">
        <w:rPr>
          <w:rFonts w:cs="Calibri"/>
          <w:szCs w:val="22"/>
        </w:rPr>
        <w:t xml:space="preserve"> </w:t>
      </w:r>
      <w:r w:rsidRPr="00340595">
        <w:rPr>
          <w:rFonts w:cs="Calibri"/>
          <w:szCs w:val="22"/>
        </w:rPr>
        <w:t xml:space="preserve">grunty, budynki i budowle będące </w:t>
      </w:r>
      <w:r w:rsidRPr="00340595">
        <w:rPr>
          <w:rFonts w:cs="Calibri"/>
          <w:szCs w:val="22"/>
        </w:rPr>
        <w:lastRenderedPageBreak/>
        <w:t>w</w:t>
      </w:r>
      <w:r w:rsidR="00637583">
        <w:rPr>
          <w:rFonts w:cs="Calibri"/>
          <w:szCs w:val="22"/>
        </w:rPr>
        <w:t> </w:t>
      </w:r>
      <w:r w:rsidRPr="00340595">
        <w:rPr>
          <w:rFonts w:cs="Calibri"/>
          <w:szCs w:val="22"/>
        </w:rPr>
        <w:t xml:space="preserve"> posiadaniu przedsiębiorcy lub innego podmiotu prowadzącego działalność gospodarczą, z</w:t>
      </w:r>
      <w:r w:rsidR="00637583">
        <w:rPr>
          <w:rFonts w:cs="Calibri"/>
          <w:szCs w:val="22"/>
        </w:rPr>
        <w:t> </w:t>
      </w:r>
      <w:r w:rsidRPr="00340595">
        <w:rPr>
          <w:rFonts w:cs="Calibri"/>
          <w:szCs w:val="22"/>
        </w:rPr>
        <w:t>zastrzeżeniem ust. 2a.</w:t>
      </w:r>
    </w:p>
    <w:p w:rsidR="00340595" w:rsidRPr="00340595" w:rsidRDefault="00340595" w:rsidP="00340595">
      <w:pPr>
        <w:rPr>
          <w:rFonts w:cs="Calibri"/>
          <w:szCs w:val="22"/>
        </w:rPr>
      </w:pPr>
      <w:r w:rsidRPr="00340595">
        <w:rPr>
          <w:rFonts w:cs="Calibri"/>
          <w:szCs w:val="22"/>
        </w:rPr>
        <w:t xml:space="preserve">Zgodnie z art. </w:t>
      </w:r>
      <w:r>
        <w:rPr>
          <w:rFonts w:cs="Calibri"/>
          <w:szCs w:val="22"/>
        </w:rPr>
        <w:t xml:space="preserve">1a ust. 2a pkt 1 </w:t>
      </w:r>
      <w:proofErr w:type="spellStart"/>
      <w:r>
        <w:rPr>
          <w:rFonts w:cs="Calibri"/>
          <w:szCs w:val="22"/>
        </w:rPr>
        <w:t>upol</w:t>
      </w:r>
      <w:proofErr w:type="spellEnd"/>
      <w:r w:rsidRPr="00340595">
        <w:rPr>
          <w:rFonts w:cs="Calibri"/>
          <w:szCs w:val="22"/>
        </w:rPr>
        <w:t>, do gruntów, budynków i budowli związanych z prowadzeniem działalności gospodarczej nie zalicza się budynków mieszkalnych oraz gruntów związanych z tymi budynkami.</w:t>
      </w:r>
    </w:p>
    <w:p w:rsidR="00340595" w:rsidRPr="00340595" w:rsidRDefault="003B5EA1" w:rsidP="00340595">
      <w:pPr>
        <w:rPr>
          <w:rFonts w:cs="Calibri"/>
          <w:szCs w:val="22"/>
        </w:rPr>
      </w:pPr>
      <w:r>
        <w:rPr>
          <w:rFonts w:cs="Calibri"/>
          <w:szCs w:val="22"/>
        </w:rPr>
        <w:t>Zgodnie z art.</w:t>
      </w:r>
      <w:r w:rsidR="00340595" w:rsidRPr="00340595">
        <w:rPr>
          <w:rFonts w:cs="Calibri"/>
          <w:szCs w:val="22"/>
        </w:rPr>
        <w:t xml:space="preserve"> 5 ust. 1 </w:t>
      </w:r>
      <w:proofErr w:type="spellStart"/>
      <w:r w:rsidR="00340595" w:rsidRPr="00340595">
        <w:rPr>
          <w:rFonts w:cs="Calibri"/>
          <w:szCs w:val="22"/>
        </w:rPr>
        <w:t>u</w:t>
      </w:r>
      <w:r w:rsidR="00340595">
        <w:rPr>
          <w:rFonts w:cs="Calibri"/>
          <w:szCs w:val="22"/>
        </w:rPr>
        <w:t>pol</w:t>
      </w:r>
      <w:proofErr w:type="spellEnd"/>
      <w:r w:rsidR="00340595">
        <w:rPr>
          <w:rFonts w:cs="Calibri"/>
          <w:szCs w:val="22"/>
        </w:rPr>
        <w:t>,</w:t>
      </w:r>
      <w:r w:rsidR="00340595" w:rsidRPr="00340595">
        <w:rPr>
          <w:rFonts w:cs="Calibri"/>
          <w:szCs w:val="22"/>
        </w:rPr>
        <w:t xml:space="preserve"> rada gminy, w drodze uchwały, określa wysokość stawek podatku </w:t>
      </w:r>
      <w:r w:rsidR="00340595">
        <w:rPr>
          <w:rFonts w:cs="Calibri"/>
          <w:szCs w:val="22"/>
        </w:rPr>
        <w:t>od</w:t>
      </w:r>
      <w:r w:rsidR="00637583">
        <w:rPr>
          <w:rFonts w:cs="Calibri"/>
          <w:szCs w:val="22"/>
        </w:rPr>
        <w:t> </w:t>
      </w:r>
      <w:r w:rsidR="00340595">
        <w:rPr>
          <w:rFonts w:cs="Calibri"/>
          <w:szCs w:val="22"/>
        </w:rPr>
        <w:t xml:space="preserve"> nieruchomości:</w:t>
      </w:r>
    </w:p>
    <w:p w:rsidR="00340595" w:rsidRPr="00340595" w:rsidRDefault="00340595" w:rsidP="003B5EA1">
      <w:pPr>
        <w:ind w:firstLine="708"/>
        <w:rPr>
          <w:rFonts w:cs="Calibri"/>
          <w:szCs w:val="22"/>
        </w:rPr>
      </w:pPr>
      <w:r w:rsidRPr="00340595">
        <w:rPr>
          <w:rFonts w:cs="Calibri"/>
          <w:szCs w:val="22"/>
        </w:rPr>
        <w:t>1) od gruntów:</w:t>
      </w:r>
    </w:p>
    <w:p w:rsidR="00340595" w:rsidRPr="00340595" w:rsidRDefault="00340595" w:rsidP="003B5EA1">
      <w:pPr>
        <w:ind w:left="1416"/>
        <w:rPr>
          <w:rFonts w:cs="Calibri"/>
          <w:szCs w:val="22"/>
        </w:rPr>
      </w:pPr>
      <w:r w:rsidRPr="00340595">
        <w:rPr>
          <w:rFonts w:cs="Calibri"/>
          <w:szCs w:val="22"/>
        </w:rPr>
        <w:t>a) związanych z prowadzeniem działalności gospodarczej, bez wzgl</w:t>
      </w:r>
      <w:r w:rsidR="003B5EA1">
        <w:rPr>
          <w:rFonts w:cs="Calibri"/>
          <w:szCs w:val="22"/>
        </w:rPr>
        <w:t xml:space="preserve">ędu na sposób zakwalifikowania </w:t>
      </w:r>
      <w:r w:rsidRPr="00340595">
        <w:rPr>
          <w:rFonts w:cs="Calibri"/>
          <w:szCs w:val="22"/>
        </w:rPr>
        <w:t xml:space="preserve">w ewidencji gruntów i budynków </w:t>
      </w:r>
    </w:p>
    <w:p w:rsidR="00340595" w:rsidRPr="00340595" w:rsidRDefault="00340595" w:rsidP="003B5EA1">
      <w:pPr>
        <w:ind w:left="1416"/>
        <w:rPr>
          <w:rFonts w:cs="Calibri"/>
          <w:szCs w:val="22"/>
        </w:rPr>
      </w:pPr>
      <w:r w:rsidRPr="00340595">
        <w:rPr>
          <w:rFonts w:cs="Calibri"/>
          <w:szCs w:val="22"/>
        </w:rPr>
        <w:t>c) pozostałych, w tym zajętych na prowadzenie odpłatnej statutowej działalności pożytku publicznego przez organizacje pożytku publicznego,</w:t>
      </w:r>
    </w:p>
    <w:p w:rsidR="00340595" w:rsidRPr="00340595" w:rsidRDefault="00340595" w:rsidP="003B5EA1">
      <w:pPr>
        <w:ind w:firstLine="708"/>
        <w:rPr>
          <w:rFonts w:cs="Calibri"/>
          <w:szCs w:val="22"/>
        </w:rPr>
      </w:pPr>
      <w:r w:rsidRPr="00340595">
        <w:rPr>
          <w:rFonts w:cs="Calibri"/>
          <w:szCs w:val="22"/>
        </w:rPr>
        <w:t>2) od budynków lub ich części:</w:t>
      </w:r>
    </w:p>
    <w:p w:rsidR="00340595" w:rsidRPr="00340595" w:rsidRDefault="00340595" w:rsidP="003B5EA1">
      <w:pPr>
        <w:ind w:left="708" w:firstLine="708"/>
        <w:rPr>
          <w:rFonts w:cs="Calibri"/>
          <w:szCs w:val="22"/>
        </w:rPr>
      </w:pPr>
      <w:r w:rsidRPr="00340595">
        <w:rPr>
          <w:rFonts w:cs="Calibri"/>
          <w:szCs w:val="22"/>
        </w:rPr>
        <w:t>a) mieszkalnych,</w:t>
      </w:r>
    </w:p>
    <w:p w:rsidR="00340595" w:rsidRPr="00340595" w:rsidRDefault="00340595" w:rsidP="003B5EA1">
      <w:pPr>
        <w:ind w:left="1416"/>
        <w:rPr>
          <w:rFonts w:cs="Calibri"/>
          <w:szCs w:val="22"/>
        </w:rPr>
      </w:pPr>
      <w:r w:rsidRPr="00340595">
        <w:rPr>
          <w:rFonts w:cs="Calibri"/>
          <w:szCs w:val="22"/>
        </w:rPr>
        <w:t>b) związanych z prowadzeniem działalności gospodarczej oraz od budynków mieszkalnych lub ich części zajętych na prowadzenie działalności gospodarczej,</w:t>
      </w:r>
    </w:p>
    <w:p w:rsidR="00340595" w:rsidRDefault="00340595" w:rsidP="003B5EA1">
      <w:pPr>
        <w:ind w:left="1416"/>
        <w:rPr>
          <w:rFonts w:cs="Calibri"/>
          <w:szCs w:val="22"/>
        </w:rPr>
      </w:pPr>
      <w:r w:rsidRPr="00340595">
        <w:rPr>
          <w:rFonts w:cs="Calibri"/>
          <w:szCs w:val="22"/>
        </w:rPr>
        <w:t>e) pozostałych, w tym zajętych na prowadzenie odpłatnej statutowej działalności pożytku publicznego przez organizacje pożytku publicznego.</w:t>
      </w:r>
    </w:p>
    <w:p w:rsidR="00340595" w:rsidRPr="00814769" w:rsidRDefault="005E7C18" w:rsidP="008A213A">
      <w:pPr>
        <w:pStyle w:val="Nagwek1"/>
      </w:pPr>
      <w:r>
        <w:t>Opodatkowanie l</w:t>
      </w:r>
      <w:r w:rsidR="00340595">
        <w:t>okal</w:t>
      </w:r>
      <w:r>
        <w:t>u</w:t>
      </w:r>
      <w:r w:rsidR="00340595">
        <w:t xml:space="preserve"> </w:t>
      </w:r>
      <w:r w:rsidR="00511D3C">
        <w:t>w budynku mieszkalnym</w:t>
      </w:r>
    </w:p>
    <w:p w:rsidR="00340595" w:rsidRDefault="00340595" w:rsidP="008A213A">
      <w:r w:rsidRPr="003204C1">
        <w:t>Z</w:t>
      </w:r>
      <w:r>
        <w:t>godnie przepisem</w:t>
      </w:r>
      <w:r w:rsidRPr="003204C1">
        <w:t xml:space="preserve"> </w:t>
      </w:r>
      <w:hyperlink r:id="rId10" w:anchor="/document/16793992?unitId=art(1(a))ust(2(a))pkt(3)&amp;cm=DOCUMENT" w:history="1">
        <w:r w:rsidRPr="003204C1">
          <w:t xml:space="preserve">art. 1a ust. 2a pkt </w:t>
        </w:r>
      </w:hyperlink>
      <w:r>
        <w:t xml:space="preserve">1 </w:t>
      </w:r>
      <w:proofErr w:type="spellStart"/>
      <w:r>
        <w:t>upol</w:t>
      </w:r>
      <w:proofErr w:type="spellEnd"/>
      <w:r w:rsidRPr="003204C1">
        <w:t xml:space="preserve"> </w:t>
      </w:r>
      <w:r>
        <w:t>d</w:t>
      </w:r>
      <w:r w:rsidRPr="006B4BE4">
        <w:t>o gruntów, budynków i budowli związanych z</w:t>
      </w:r>
      <w:r w:rsidR="00637583">
        <w:t> </w:t>
      </w:r>
      <w:r w:rsidRPr="006B4BE4">
        <w:t>prowadzeniem działalności gospodarczej nie zalicza się budynków mieszkalnych oraz gruntów związanych z tymi budynkami.</w:t>
      </w:r>
    </w:p>
    <w:p w:rsidR="00340595" w:rsidRDefault="00340595" w:rsidP="008A213A">
      <w:r>
        <w:t xml:space="preserve">Budynek mieszkalny </w:t>
      </w:r>
      <w:r w:rsidRPr="00DC66BC">
        <w:t>to budynek, który b</w:t>
      </w:r>
      <w:r w:rsidRPr="00DC66BC">
        <w:rPr>
          <w:rFonts w:hint="eastAsia"/>
        </w:rPr>
        <w:t>ę</w:t>
      </w:r>
      <w:r w:rsidRPr="00DC66BC">
        <w:t>dzie</w:t>
      </w:r>
      <w:r>
        <w:t xml:space="preserve"> służył zaspokojeniu zasadniczych</w:t>
      </w:r>
      <w:r w:rsidRPr="00DC66BC">
        <w:t>, najwa</w:t>
      </w:r>
      <w:r w:rsidRPr="00DC66BC">
        <w:rPr>
          <w:rFonts w:hint="eastAsia"/>
        </w:rPr>
        <w:t>ż</w:t>
      </w:r>
      <w:r>
        <w:t>niejszych potrzeb mieszkaniowych oraz posiadał</w:t>
      </w:r>
      <w:r w:rsidRPr="00DC66BC">
        <w:t xml:space="preserve"> parametry techniczne umo</w:t>
      </w:r>
      <w:r w:rsidRPr="00DC66BC">
        <w:rPr>
          <w:rFonts w:hint="eastAsia"/>
        </w:rPr>
        <w:t>ż</w:t>
      </w:r>
      <w:r w:rsidRPr="00DC66BC">
        <w:t>liwiaj</w:t>
      </w:r>
      <w:r w:rsidRPr="00DC66BC">
        <w:rPr>
          <w:rFonts w:hint="eastAsia"/>
        </w:rPr>
        <w:t>ą</w:t>
      </w:r>
      <w:r w:rsidRPr="00DC66BC">
        <w:t>ce zaspokojenie</w:t>
      </w:r>
      <w:r>
        <w:t xml:space="preserve"> tych</w:t>
      </w:r>
      <w:r w:rsidRPr="00DC66BC">
        <w:t xml:space="preserve"> potrzeb przez ca</w:t>
      </w:r>
      <w:r w:rsidRPr="00DC66BC">
        <w:rPr>
          <w:rFonts w:hint="eastAsia"/>
        </w:rPr>
        <w:t>ł</w:t>
      </w:r>
      <w:r w:rsidRPr="00DC66BC">
        <w:t>y rok</w:t>
      </w:r>
      <w:r>
        <w:t xml:space="preserve"> (por. w</w:t>
      </w:r>
      <w:r w:rsidRPr="00DC66BC">
        <w:t>yrok</w:t>
      </w:r>
      <w:r>
        <w:t xml:space="preserve"> </w:t>
      </w:r>
      <w:r w:rsidRPr="00DC66BC">
        <w:t>Wojewódzkiego S</w:t>
      </w:r>
      <w:r w:rsidRPr="00DC66BC">
        <w:rPr>
          <w:rFonts w:hint="eastAsia"/>
        </w:rPr>
        <w:t>ą</w:t>
      </w:r>
      <w:r w:rsidRPr="00DC66BC">
        <w:t>du Administracyjnego w Bydgoszczy</w:t>
      </w:r>
      <w:r>
        <w:t xml:space="preserve"> </w:t>
      </w:r>
      <w:r w:rsidRPr="00DC66BC">
        <w:t>z dnia 27</w:t>
      </w:r>
      <w:r w:rsidR="00637583">
        <w:t> </w:t>
      </w:r>
      <w:r w:rsidRPr="00DC66BC">
        <w:t xml:space="preserve"> listopada 2012 r.</w:t>
      </w:r>
      <w:r>
        <w:t xml:space="preserve">, sygn. akt </w:t>
      </w:r>
      <w:r w:rsidRPr="00DC66BC">
        <w:t>I SA/</w:t>
      </w:r>
      <w:proofErr w:type="spellStart"/>
      <w:r w:rsidRPr="00DC66BC">
        <w:t>Bd</w:t>
      </w:r>
      <w:proofErr w:type="spellEnd"/>
      <w:r w:rsidRPr="00DC66BC">
        <w:t xml:space="preserve"> 847/12</w:t>
      </w:r>
      <w:r>
        <w:t>, CBOSA).</w:t>
      </w:r>
    </w:p>
    <w:p w:rsidR="00340595" w:rsidRDefault="00340595" w:rsidP="008A213A">
      <w:r>
        <w:t>Organy podatkowe w zakresie funkcji budynku, co do zasady, związane są danymi zawartymi w</w:t>
      </w:r>
      <w:r w:rsidR="00637583">
        <w:t> </w:t>
      </w:r>
      <w:r>
        <w:t>ewidencji gruntów i budynków (por. w</w:t>
      </w:r>
      <w:r w:rsidRPr="00C71AB0">
        <w:t>yrok</w:t>
      </w:r>
      <w:r>
        <w:t xml:space="preserve"> </w:t>
      </w:r>
      <w:r w:rsidRPr="00C71AB0">
        <w:t>Naczelnego S</w:t>
      </w:r>
      <w:r w:rsidRPr="00C71AB0">
        <w:rPr>
          <w:rFonts w:hint="eastAsia"/>
        </w:rPr>
        <w:t>ą</w:t>
      </w:r>
      <w:r w:rsidRPr="00C71AB0">
        <w:t>du Administracyjnego</w:t>
      </w:r>
      <w:r>
        <w:t xml:space="preserve"> </w:t>
      </w:r>
      <w:r w:rsidRPr="00C71AB0">
        <w:t>z dnia 29 maja 2020 r.</w:t>
      </w:r>
      <w:r>
        <w:t xml:space="preserve">, sygn. akt </w:t>
      </w:r>
      <w:r w:rsidRPr="00C71AB0">
        <w:t>II FSK 2876/19</w:t>
      </w:r>
      <w:r>
        <w:t>, CBOSA).</w:t>
      </w:r>
    </w:p>
    <w:p w:rsidR="00340595" w:rsidRDefault="00340595" w:rsidP="008A213A">
      <w:r>
        <w:lastRenderedPageBreak/>
        <w:t>Budynki mieszkalne opodatkowane są podatkiem od nieruchomości według stawek wskazanych w</w:t>
      </w:r>
      <w:r w:rsidR="00637583">
        <w:t> </w:t>
      </w:r>
      <w:r>
        <w:t xml:space="preserve">przepisie art. 5 ust. 1 pkt 2 lit. a </w:t>
      </w:r>
      <w:proofErr w:type="spellStart"/>
      <w:r>
        <w:t>upol</w:t>
      </w:r>
      <w:proofErr w:type="spellEnd"/>
      <w:r w:rsidR="00511D3C">
        <w:t xml:space="preserve"> tj. </w:t>
      </w:r>
      <w:r w:rsidR="00511D3C" w:rsidRPr="00340595">
        <w:t>mieszkalnych</w:t>
      </w:r>
      <w:r>
        <w:t>.</w:t>
      </w:r>
    </w:p>
    <w:p w:rsidR="00340595" w:rsidRDefault="00340595" w:rsidP="008A213A">
      <w:r>
        <w:t>Odmiennie jednak traktuje się budynki mieszkalne</w:t>
      </w:r>
      <w:r w:rsidR="00511D3C">
        <w:t xml:space="preserve"> lub ich części</w:t>
      </w:r>
      <w:r>
        <w:t xml:space="preserve"> zajęte na prowadzenie działalności gospodarczej.</w:t>
      </w:r>
      <w:r w:rsidR="00511D3C">
        <w:t xml:space="preserve"> Za część budynku mieszkalnego uznaje się samodzielny lokal mieszkalny.</w:t>
      </w:r>
    </w:p>
    <w:p w:rsidR="00340595" w:rsidRDefault="00340595" w:rsidP="008A213A">
      <w:r>
        <w:t xml:space="preserve">Ustawodawca wskazuje bowiem, że budynki mieszkalne zajęte na prowadzenie działalności gospodarczej winny być opodatkowane według stawek wskazanych w przepisie art. 5 ust. 1 pkt 2 lit. b </w:t>
      </w:r>
      <w:proofErr w:type="spellStart"/>
      <w:r>
        <w:t>upol</w:t>
      </w:r>
      <w:proofErr w:type="spellEnd"/>
      <w:r>
        <w:t>, tj. właściwych dla budynków lub ich części związanych z prowadzeniem działalności gospodarczej.</w:t>
      </w:r>
    </w:p>
    <w:p w:rsidR="00340595" w:rsidRDefault="00340595" w:rsidP="008A213A">
      <w:r>
        <w:t xml:space="preserve">Można uznać, że jest to doprecyzowanie lub modyfikacja wyjątku wynikającego z przepisu art. 1a ust. 2a pkt 1 </w:t>
      </w:r>
      <w:proofErr w:type="spellStart"/>
      <w:r>
        <w:t>upol</w:t>
      </w:r>
      <w:proofErr w:type="spellEnd"/>
      <w:r>
        <w:t>.</w:t>
      </w:r>
    </w:p>
    <w:p w:rsidR="00340595" w:rsidRDefault="00340595" w:rsidP="008A213A">
      <w:r>
        <w:t>O ile bowiem budynków mieszkalnych będących w posiadaniu przedsiębiorcy nie uznaje się za związane z prowadzeniem działalności gospodarczej, o tyle zasadnym jest zastosowanie podwyższonej stawki podatku od nieruchomości dla takich budynków, jeżeli zajęte są na prowadzenie działalności gospodarczej.</w:t>
      </w:r>
    </w:p>
    <w:p w:rsidR="00340595" w:rsidRDefault="00340595" w:rsidP="008A213A">
      <w:r>
        <w:t xml:space="preserve">Odmienna interpretacja, tj. taka wedle której, budynki mieszkalne uznawane z mocy przepisu art. 1a ust. 2a pkt 1 </w:t>
      </w:r>
      <w:proofErr w:type="spellStart"/>
      <w:r>
        <w:t>upol</w:t>
      </w:r>
      <w:proofErr w:type="spellEnd"/>
      <w:r>
        <w:t xml:space="preserve"> jako niezwiązane z prowadzeniem działalności gospodarczej nie mogą być opodatkowane według stawek wskazanych w przepisie art. 5 ust. 1 pkt 2 lit. b </w:t>
      </w:r>
      <w:proofErr w:type="spellStart"/>
      <w:r>
        <w:t>upol</w:t>
      </w:r>
      <w:proofErr w:type="spellEnd"/>
      <w:r>
        <w:t xml:space="preserve">, powodowałaby, że przepis art. 5 ust. 1 pkt 2 lit. b </w:t>
      </w:r>
      <w:proofErr w:type="spellStart"/>
      <w:r>
        <w:t>upol</w:t>
      </w:r>
      <w:proofErr w:type="spellEnd"/>
      <w:r>
        <w:t xml:space="preserve"> w części „</w:t>
      </w:r>
      <w:r w:rsidRPr="00814769">
        <w:t>oraz od budynków mieszkalnych lub ich cz</w:t>
      </w:r>
      <w:r w:rsidRPr="00814769">
        <w:rPr>
          <w:rFonts w:hint="eastAsia"/>
        </w:rPr>
        <w:t>ęś</w:t>
      </w:r>
      <w:r w:rsidRPr="00814769">
        <w:t>ci zaj</w:t>
      </w:r>
      <w:r w:rsidRPr="00814769">
        <w:rPr>
          <w:rFonts w:hint="eastAsia"/>
        </w:rPr>
        <w:t>ę</w:t>
      </w:r>
      <w:r w:rsidRPr="00814769">
        <w:t>tych na prowadzenie dzia</w:t>
      </w:r>
      <w:r w:rsidRPr="00814769">
        <w:rPr>
          <w:rFonts w:hint="eastAsia"/>
        </w:rPr>
        <w:t>ł</w:t>
      </w:r>
      <w:r w:rsidRPr="00814769">
        <w:t>alno</w:t>
      </w:r>
      <w:r w:rsidRPr="00814769">
        <w:rPr>
          <w:rFonts w:hint="eastAsia"/>
        </w:rPr>
        <w:t>ś</w:t>
      </w:r>
      <w:r w:rsidRPr="00814769">
        <w:t>ci gospodarczej</w:t>
      </w:r>
      <w:r>
        <w:t>” byłby zbędny, gdyż nigdy nie znalazłby zastosowania.</w:t>
      </w:r>
    </w:p>
    <w:p w:rsidR="005333A9" w:rsidRDefault="005333A9" w:rsidP="008A213A">
      <w:r w:rsidRPr="005333A9">
        <w:t xml:space="preserve">Stawki podatku od nieruchomości przewidziane w </w:t>
      </w:r>
      <w:r>
        <w:t xml:space="preserve">art. 5 ust. 1 pkt 2 lit. b </w:t>
      </w:r>
      <w:proofErr w:type="spellStart"/>
      <w:r>
        <w:t>upol</w:t>
      </w:r>
      <w:proofErr w:type="spellEnd"/>
      <w:r>
        <w:t xml:space="preserve"> nie zostały</w:t>
      </w:r>
      <w:r w:rsidRPr="005333A9">
        <w:t xml:space="preserve"> uzależnione od faktycznego (fizycznego) zajęcia budynku mieszkalnego lub jego części w celu prowadzenia w nich działalności gospodarczej. Istotne jest natomiast, czy</w:t>
      </w:r>
      <w:r w:rsidR="003B5EA1">
        <w:t xml:space="preserve"> budynek mieszkalny lub jego części wykorzystywane są</w:t>
      </w:r>
      <w:r w:rsidRPr="005333A9">
        <w:t xml:space="preserve"> do realizacji gospodarczych celów przedsiębiorcy.</w:t>
      </w:r>
      <w:r>
        <w:t xml:space="preserve"> </w:t>
      </w:r>
      <w:r w:rsidRPr="005333A9">
        <w:t>Nie zawsze przedsiębiorca do</w:t>
      </w:r>
      <w:r w:rsidR="00637583">
        <w:t> </w:t>
      </w:r>
      <w:r w:rsidRPr="005333A9">
        <w:t>osiągnięcia efektów swo</w:t>
      </w:r>
      <w:r w:rsidR="00601B90">
        <w:t>jej działalności będzie musiał „</w:t>
      </w:r>
      <w:r w:rsidRPr="005333A9">
        <w:t>fizy</w:t>
      </w:r>
      <w:r w:rsidR="00601B90">
        <w:t>cznie”</w:t>
      </w:r>
      <w:r w:rsidRPr="005333A9">
        <w:t xml:space="preserve"> wykorzystywać składniki swojego majątku. Jeżeli rodzaj danej działalności za tym przemawia, składniki takie będą wykorzystywane przez niego w sposób pośredni, umożliwiający przedsiębiorcy prawidłowe prowadzenie działalności gospodarczej. Decydujące znaczenie ma zatem gospodarcze przeznaczenie budynku mieszkalnego (jego części) przez przedsiębiorcę do realizacji określonego rodzaju działalności, o czym przesądza w</w:t>
      </w:r>
      <w:r w:rsidR="00637583">
        <w:t> </w:t>
      </w:r>
      <w:r w:rsidRPr="005333A9">
        <w:t xml:space="preserve"> szczególności ujęcie go w prowadzonej przez przedsiębiorcę ewidencji środków trwałych, dokonywanie odpisów amortyzacyjnych czy zaliczanie do kosztów uzyskania przychodów wydatków dotyczących takiego budynku mieszkalnego (części budynku)</w:t>
      </w:r>
      <w:r>
        <w:t xml:space="preserve"> (por. wyrok</w:t>
      </w:r>
      <w:r w:rsidR="00601B90">
        <w:t>i N</w:t>
      </w:r>
      <w:r w:rsidR="003B5EA1">
        <w:t xml:space="preserve">aczelnego Sądu Administracyjnego </w:t>
      </w:r>
      <w:r w:rsidR="00601B90">
        <w:t>z</w:t>
      </w:r>
      <w:r w:rsidR="003B5EA1">
        <w:t xml:space="preserve"> dnia</w:t>
      </w:r>
      <w:r w:rsidR="00601B90">
        <w:t xml:space="preserve"> </w:t>
      </w:r>
      <w:r>
        <w:rPr>
          <w:lang w:bidi="pl-PL"/>
        </w:rPr>
        <w:t>23 stycznia 2020 r.,</w:t>
      </w:r>
      <w:r w:rsidR="003B5EA1">
        <w:rPr>
          <w:lang w:bidi="pl-PL"/>
        </w:rPr>
        <w:t xml:space="preserve"> sygn. akt</w:t>
      </w:r>
      <w:r w:rsidRPr="00CA7AC1">
        <w:rPr>
          <w:lang w:bidi="pl-PL"/>
        </w:rPr>
        <w:t xml:space="preserve"> II FSK 1252/19</w:t>
      </w:r>
      <w:r w:rsidR="00601B90">
        <w:rPr>
          <w:lang w:bidi="pl-PL"/>
        </w:rPr>
        <w:t xml:space="preserve"> i </w:t>
      </w:r>
      <w:r w:rsidR="00601B90" w:rsidRPr="00B4133A">
        <w:t>II FSK 2064/19</w:t>
      </w:r>
      <w:r w:rsidR="003B5EA1">
        <w:rPr>
          <w:lang w:bidi="pl-PL"/>
        </w:rPr>
        <w:t xml:space="preserve"> oraz</w:t>
      </w:r>
      <w:r w:rsidR="00601B90">
        <w:rPr>
          <w:lang w:bidi="pl-PL"/>
        </w:rPr>
        <w:t xml:space="preserve"> wyrok W</w:t>
      </w:r>
      <w:r w:rsidR="003B5EA1">
        <w:rPr>
          <w:lang w:bidi="pl-PL"/>
        </w:rPr>
        <w:t xml:space="preserve">ojewódzkiego </w:t>
      </w:r>
      <w:r w:rsidR="00601B90" w:rsidRPr="00C438E7">
        <w:rPr>
          <w:rStyle w:val="info-list-value-uzasadnienie"/>
          <w:rFonts w:cs="Calibri"/>
          <w:szCs w:val="22"/>
        </w:rPr>
        <w:t>S</w:t>
      </w:r>
      <w:r w:rsidR="003B5EA1">
        <w:rPr>
          <w:rStyle w:val="info-list-value-uzasadnienie"/>
          <w:rFonts w:cs="Calibri"/>
          <w:szCs w:val="22"/>
        </w:rPr>
        <w:t xml:space="preserve">ądu </w:t>
      </w:r>
      <w:r w:rsidR="00601B90" w:rsidRPr="00C438E7">
        <w:rPr>
          <w:rStyle w:val="info-list-value-uzasadnienie"/>
          <w:rFonts w:cs="Calibri"/>
          <w:szCs w:val="22"/>
        </w:rPr>
        <w:t>A</w:t>
      </w:r>
      <w:r w:rsidR="003B5EA1">
        <w:rPr>
          <w:rStyle w:val="info-list-value-uzasadnienie"/>
          <w:rFonts w:cs="Calibri"/>
          <w:szCs w:val="22"/>
        </w:rPr>
        <w:t>dministracyjnego</w:t>
      </w:r>
      <w:r w:rsidR="00601B90" w:rsidRPr="00C438E7">
        <w:rPr>
          <w:rStyle w:val="info-list-value-uzasadnienie"/>
          <w:rFonts w:cs="Calibri"/>
          <w:szCs w:val="22"/>
        </w:rPr>
        <w:t xml:space="preserve"> we Wrocławiu z</w:t>
      </w:r>
      <w:r w:rsidR="003B5EA1">
        <w:rPr>
          <w:rStyle w:val="info-list-value-uzasadnienie"/>
          <w:rFonts w:cs="Calibri"/>
          <w:szCs w:val="22"/>
        </w:rPr>
        <w:t xml:space="preserve"> dnia</w:t>
      </w:r>
      <w:r w:rsidR="00601B90" w:rsidRPr="00C438E7">
        <w:rPr>
          <w:rStyle w:val="info-list-value-uzasadnienie"/>
          <w:rFonts w:cs="Calibri"/>
          <w:szCs w:val="22"/>
        </w:rPr>
        <w:t xml:space="preserve"> 14 października 2021 r.</w:t>
      </w:r>
      <w:r w:rsidR="00601B90">
        <w:rPr>
          <w:rStyle w:val="info-list-value-uzasadnienie"/>
          <w:rFonts w:cs="Calibri"/>
          <w:szCs w:val="22"/>
        </w:rPr>
        <w:t>,</w:t>
      </w:r>
      <w:r w:rsidR="003B5EA1">
        <w:rPr>
          <w:rStyle w:val="info-list-value-uzasadnienie"/>
          <w:rFonts w:cs="Calibri"/>
          <w:szCs w:val="22"/>
        </w:rPr>
        <w:t xml:space="preserve"> sygn. akt</w:t>
      </w:r>
      <w:r w:rsidR="00601B90">
        <w:rPr>
          <w:rStyle w:val="info-list-value-uzasadnienie"/>
          <w:rFonts w:cs="Calibri"/>
          <w:szCs w:val="22"/>
        </w:rPr>
        <w:t xml:space="preserve"> </w:t>
      </w:r>
      <w:r w:rsidR="00601B90" w:rsidRPr="00C438E7">
        <w:rPr>
          <w:rStyle w:val="info-list-value-uzasadnienie"/>
          <w:rFonts w:cs="Calibri"/>
          <w:szCs w:val="22"/>
        </w:rPr>
        <w:t>I</w:t>
      </w:r>
      <w:r w:rsidR="00637583">
        <w:rPr>
          <w:rStyle w:val="info-list-value-uzasadnienie"/>
          <w:rFonts w:cs="Calibri"/>
          <w:szCs w:val="22"/>
        </w:rPr>
        <w:t> </w:t>
      </w:r>
      <w:r w:rsidR="00601B90" w:rsidRPr="00C438E7">
        <w:rPr>
          <w:rStyle w:val="info-list-value-uzasadnienie"/>
          <w:rFonts w:cs="Calibri"/>
          <w:szCs w:val="22"/>
        </w:rPr>
        <w:t>SA/</w:t>
      </w:r>
      <w:proofErr w:type="spellStart"/>
      <w:r w:rsidR="00601B90" w:rsidRPr="00C438E7">
        <w:rPr>
          <w:rStyle w:val="info-list-value-uzasadnienie"/>
          <w:rFonts w:cs="Calibri"/>
          <w:szCs w:val="22"/>
        </w:rPr>
        <w:t>Wr</w:t>
      </w:r>
      <w:proofErr w:type="spellEnd"/>
      <w:r w:rsidR="00601B90" w:rsidRPr="00C438E7">
        <w:rPr>
          <w:rStyle w:val="info-list-value-uzasadnienie"/>
          <w:rFonts w:cs="Calibri"/>
          <w:szCs w:val="22"/>
        </w:rPr>
        <w:t xml:space="preserve"> 407/21</w:t>
      </w:r>
      <w:r w:rsidR="00601B90">
        <w:rPr>
          <w:rStyle w:val="info-list-value-uzasadnienie"/>
          <w:rFonts w:cs="Calibri"/>
          <w:szCs w:val="22"/>
        </w:rPr>
        <w:t>,</w:t>
      </w:r>
      <w:r w:rsidR="00601B90" w:rsidRPr="00C438E7">
        <w:rPr>
          <w:rStyle w:val="info-list-value-uzasadnienie"/>
          <w:rFonts w:cs="Calibri"/>
          <w:szCs w:val="22"/>
        </w:rPr>
        <w:t xml:space="preserve"> </w:t>
      </w:r>
      <w:r w:rsidR="00601B90">
        <w:rPr>
          <w:lang w:bidi="pl-PL"/>
        </w:rPr>
        <w:t>C</w:t>
      </w:r>
      <w:r>
        <w:rPr>
          <w:lang w:bidi="pl-PL"/>
        </w:rPr>
        <w:t>BOSA</w:t>
      </w:r>
      <w:r w:rsidR="00601B90">
        <w:rPr>
          <w:lang w:bidi="pl-PL"/>
        </w:rPr>
        <w:t>)</w:t>
      </w:r>
      <w:r w:rsidRPr="005333A9">
        <w:t>.</w:t>
      </w:r>
    </w:p>
    <w:p w:rsidR="006D01A0" w:rsidRDefault="006D01A0" w:rsidP="008A213A">
      <w:r>
        <w:rPr>
          <w:rStyle w:val="info-list-value-uzasadnienie"/>
          <w:rFonts w:cs="Calibri"/>
          <w:szCs w:val="22"/>
        </w:rPr>
        <w:lastRenderedPageBreak/>
        <w:t xml:space="preserve">W opisie </w:t>
      </w:r>
      <w:r w:rsidR="00601B90" w:rsidRPr="00C438E7">
        <w:rPr>
          <w:rStyle w:val="info-list-value-uzasadnienie"/>
          <w:rFonts w:cs="Calibri"/>
          <w:szCs w:val="22"/>
        </w:rPr>
        <w:t xml:space="preserve">stanu faktycznego </w:t>
      </w:r>
      <w:r>
        <w:rPr>
          <w:rStyle w:val="info-list-value-uzasadnienie"/>
          <w:rFonts w:cs="Calibri"/>
          <w:szCs w:val="22"/>
        </w:rPr>
        <w:t>Wnioskodawca wskazał, że głównym obszarem jego działalności jest kupno i sprzedaż nieruchomości na wł</w:t>
      </w:r>
      <w:r w:rsidR="00174FFD">
        <w:rPr>
          <w:rStyle w:val="info-list-value-uzasadnienie"/>
          <w:rFonts w:cs="Calibri"/>
          <w:szCs w:val="22"/>
        </w:rPr>
        <w:t xml:space="preserve">asnym rachunek i że </w:t>
      </w:r>
      <w:r w:rsidRPr="00174FFD">
        <w:rPr>
          <w:rStyle w:val="info-list-value-uzasadnienie"/>
          <w:rFonts w:cs="Calibri"/>
          <w:szCs w:val="22"/>
        </w:rPr>
        <w:t xml:space="preserve">nabył lokal mieszkalny w celu przeprowadzenia w nim prac remontowych oraz dalszej odsprzedaży. </w:t>
      </w:r>
      <w:r w:rsidR="00174FFD" w:rsidRPr="00174FFD">
        <w:rPr>
          <w:rStyle w:val="info-list-value-uzasadnienie"/>
          <w:rFonts w:cs="Calibri"/>
          <w:szCs w:val="22"/>
        </w:rPr>
        <w:t xml:space="preserve">Jednocześnie Wnioskodawca wskazał, że wydatki związane z </w:t>
      </w:r>
      <w:r w:rsidR="0046563F">
        <w:rPr>
          <w:rStyle w:val="info-list-value-uzasadnienie"/>
          <w:rFonts w:cs="Calibri"/>
          <w:szCs w:val="22"/>
        </w:rPr>
        <w:t>lokalem</w:t>
      </w:r>
      <w:r w:rsidR="00174FFD" w:rsidRPr="00174FFD">
        <w:rPr>
          <w:rStyle w:val="info-list-value-uzasadnienie"/>
          <w:rFonts w:cs="Calibri"/>
          <w:szCs w:val="22"/>
        </w:rPr>
        <w:t xml:space="preserve"> są/będą wliczane do kosztów uzyskania przychodów w</w:t>
      </w:r>
      <w:r w:rsidR="00637583">
        <w:rPr>
          <w:rStyle w:val="info-list-value-uzasadnienie"/>
          <w:rFonts w:cs="Calibri"/>
          <w:szCs w:val="22"/>
        </w:rPr>
        <w:t> </w:t>
      </w:r>
      <w:r w:rsidR="00174FFD" w:rsidRPr="00174FFD">
        <w:rPr>
          <w:rStyle w:val="info-list-value-uzasadnienie"/>
          <w:rFonts w:cs="Calibri"/>
          <w:szCs w:val="22"/>
        </w:rPr>
        <w:t>rozumieniu ustawy o poda</w:t>
      </w:r>
      <w:r w:rsidR="003B5EA1">
        <w:rPr>
          <w:rStyle w:val="info-list-value-uzasadnienie"/>
          <w:rFonts w:cs="Calibri"/>
          <w:szCs w:val="22"/>
        </w:rPr>
        <w:t>tku dochodowym od osób prawnych oraz, że</w:t>
      </w:r>
      <w:r w:rsidR="00174FFD" w:rsidRPr="00174FFD">
        <w:rPr>
          <w:rStyle w:val="info-list-value-uzasadnienie"/>
          <w:rFonts w:cs="Calibri"/>
          <w:szCs w:val="22"/>
        </w:rPr>
        <w:t xml:space="preserve"> </w:t>
      </w:r>
      <w:r w:rsidR="00174FFD">
        <w:rPr>
          <w:rStyle w:val="info-list-value-uzasadnienie"/>
          <w:rFonts w:cs="Calibri"/>
          <w:szCs w:val="22"/>
        </w:rPr>
        <w:t>„</w:t>
      </w:r>
      <w:r w:rsidR="00174FFD" w:rsidRPr="00174FFD">
        <w:rPr>
          <w:rStyle w:val="info-list-value-uzasadnienie"/>
          <w:rFonts w:cs="Calibri"/>
          <w:szCs w:val="22"/>
        </w:rPr>
        <w:t>(…) nie będzie tu</w:t>
      </w:r>
      <w:r w:rsidR="00637583">
        <w:rPr>
          <w:rStyle w:val="info-list-value-uzasadnienie"/>
          <w:rFonts w:cs="Calibri"/>
          <w:szCs w:val="22"/>
        </w:rPr>
        <w:t> </w:t>
      </w:r>
      <w:r w:rsidR="00174FFD" w:rsidRPr="00174FFD">
        <w:rPr>
          <w:rStyle w:val="info-list-value-uzasadnienie"/>
          <w:rFonts w:cs="Calibri"/>
          <w:szCs w:val="22"/>
        </w:rPr>
        <w:t xml:space="preserve">amortyzacji z uwagi na fakt, że lokal traktowany jest w przypadku działalności spółki </w:t>
      </w:r>
      <w:r w:rsidR="00637583">
        <w:rPr>
          <w:rStyle w:val="info-list-value-uzasadnienie"/>
          <w:rFonts w:cs="Calibri"/>
          <w:szCs w:val="22"/>
        </w:rPr>
        <w:t>(…)</w:t>
      </w:r>
      <w:r w:rsidR="00174FFD" w:rsidRPr="00174FFD">
        <w:rPr>
          <w:rStyle w:val="info-list-value-uzasadnienie"/>
          <w:rFonts w:cs="Calibri"/>
          <w:szCs w:val="22"/>
        </w:rPr>
        <w:t xml:space="preserve"> Sp. z o.o. jako towar, a nie środek trwały – zgodnie z planowanym przeznaczeniem (odsprzedaż)”.</w:t>
      </w:r>
    </w:p>
    <w:p w:rsidR="00D56A79" w:rsidRDefault="00174FFD" w:rsidP="008A213A">
      <w:r w:rsidRPr="00174FFD">
        <w:rPr>
          <w:rStyle w:val="info-list-value-uzasadnienie"/>
          <w:rFonts w:cs="Calibri"/>
          <w:szCs w:val="22"/>
        </w:rPr>
        <w:t xml:space="preserve">Biorąc pod uwagę </w:t>
      </w:r>
      <w:r w:rsidR="0046563F">
        <w:rPr>
          <w:rStyle w:val="info-list-value-uzasadnienie"/>
          <w:rFonts w:cs="Calibri"/>
          <w:szCs w:val="22"/>
        </w:rPr>
        <w:t>opis stanu faktycznego przedstawiony przez Wnioskodawcę, w ocenie organu podatkowego</w:t>
      </w:r>
      <w:r w:rsidR="004A5A72">
        <w:rPr>
          <w:rStyle w:val="info-list-value-uzasadnienie"/>
          <w:rFonts w:cs="Calibri"/>
          <w:szCs w:val="22"/>
        </w:rPr>
        <w:t>,</w:t>
      </w:r>
      <w:r w:rsidRPr="00174FFD">
        <w:rPr>
          <w:rStyle w:val="info-list-value-uzasadnienie"/>
          <w:rFonts w:cs="Calibri"/>
          <w:szCs w:val="22"/>
        </w:rPr>
        <w:t xml:space="preserve"> spełnione zostały przesłanki, aby </w:t>
      </w:r>
      <w:r w:rsidR="0046563F">
        <w:rPr>
          <w:rStyle w:val="info-list-value-uzasadnienie"/>
          <w:rFonts w:cs="Calibri"/>
          <w:szCs w:val="22"/>
        </w:rPr>
        <w:t>lokal mieszkalny, stanowiący własność Wnioskodawcy, uznać za zajęty</w:t>
      </w:r>
      <w:r w:rsidRPr="00174FFD">
        <w:rPr>
          <w:rStyle w:val="info-list-value-uzasadnienie"/>
          <w:rFonts w:cs="Calibri"/>
          <w:szCs w:val="22"/>
        </w:rPr>
        <w:t xml:space="preserve"> na prowadzenie działalności gos</w:t>
      </w:r>
      <w:r w:rsidR="0046563F">
        <w:rPr>
          <w:rStyle w:val="info-list-value-uzasadnienie"/>
          <w:rFonts w:cs="Calibri"/>
          <w:szCs w:val="22"/>
        </w:rPr>
        <w:t>podarczej</w:t>
      </w:r>
      <w:r w:rsidRPr="00174FFD">
        <w:rPr>
          <w:rStyle w:val="info-list-value-uzasadnienie"/>
          <w:rFonts w:cs="Calibri"/>
          <w:szCs w:val="22"/>
        </w:rPr>
        <w:t xml:space="preserve">. </w:t>
      </w:r>
      <w:r w:rsidR="0046563F">
        <w:rPr>
          <w:rStyle w:val="info-list-value-uzasadnienie"/>
          <w:rFonts w:cs="Calibri"/>
          <w:szCs w:val="22"/>
        </w:rPr>
        <w:t>Nabywanie nieruchomości celem ich dalszej odsprzedaży s</w:t>
      </w:r>
      <w:r w:rsidRPr="00174FFD">
        <w:rPr>
          <w:rStyle w:val="info-list-value-uzasadnienie"/>
          <w:rFonts w:cs="Calibri"/>
          <w:szCs w:val="22"/>
        </w:rPr>
        <w:t>tanowi istotę p</w:t>
      </w:r>
      <w:r w:rsidR="0046563F">
        <w:rPr>
          <w:rStyle w:val="info-list-value-uzasadnienie"/>
          <w:rFonts w:cs="Calibri"/>
          <w:szCs w:val="22"/>
        </w:rPr>
        <w:t>rzedmiotu prowadzonej przez Wnioskodawcę</w:t>
      </w:r>
      <w:r w:rsidRPr="00174FFD">
        <w:rPr>
          <w:rStyle w:val="info-list-value-uzasadnienie"/>
          <w:rFonts w:cs="Calibri"/>
          <w:szCs w:val="22"/>
        </w:rPr>
        <w:t xml:space="preserve"> działalności </w:t>
      </w:r>
      <w:r w:rsidR="0046563F">
        <w:rPr>
          <w:rStyle w:val="info-list-value-uzasadnienie"/>
          <w:rFonts w:cs="Calibri"/>
          <w:szCs w:val="22"/>
        </w:rPr>
        <w:t>gospodarczej, generującej po jego</w:t>
      </w:r>
      <w:r w:rsidRPr="00174FFD">
        <w:rPr>
          <w:rStyle w:val="info-list-value-uzasadnienie"/>
          <w:rFonts w:cs="Calibri"/>
          <w:szCs w:val="22"/>
        </w:rPr>
        <w:t xml:space="preserve"> stronie przychody</w:t>
      </w:r>
      <w:r w:rsidR="0046563F">
        <w:rPr>
          <w:rStyle w:val="info-list-value-uzasadnienie"/>
          <w:rFonts w:cs="Calibri"/>
          <w:szCs w:val="22"/>
        </w:rPr>
        <w:t xml:space="preserve">. </w:t>
      </w:r>
      <w:r w:rsidR="004A5A72">
        <w:rPr>
          <w:rStyle w:val="info-list-value-uzasadnienie"/>
          <w:rFonts w:cs="Calibri"/>
          <w:szCs w:val="22"/>
        </w:rPr>
        <w:t>W</w:t>
      </w:r>
      <w:r w:rsidR="0046563F">
        <w:rPr>
          <w:rStyle w:val="info-list-value-uzasadnienie"/>
          <w:rFonts w:cs="Calibri"/>
          <w:szCs w:val="22"/>
        </w:rPr>
        <w:t xml:space="preserve">ydatki związane z lokalem są/będą zaliczane do kosztów uzyskania przychodów w rozumieniu ustawy o podatku dochodowym od osób prawnych. Nie zmienia powyższego stanowiska to, że Wnioskodawca </w:t>
      </w:r>
      <w:r w:rsidR="0046563F" w:rsidRPr="00726C75">
        <w:t xml:space="preserve">nie ma w </w:t>
      </w:r>
      <w:r w:rsidR="00D56A79">
        <w:t xml:space="preserve">lokalu </w:t>
      </w:r>
      <w:r w:rsidR="0046563F" w:rsidRPr="00726C75">
        <w:t>biura oraz nie prowadzi w nim działalności gospodarczej.</w:t>
      </w:r>
      <w:r w:rsidR="00D56A79">
        <w:t xml:space="preserve"> Zajęcie lokalu na prowadzenie działalności gospodarczej nie będzie w przypadku Wnioskodawcy polegać na „fizycznym” zajęciu lokalu na</w:t>
      </w:r>
      <w:r w:rsidR="00637583">
        <w:t> </w:t>
      </w:r>
      <w:r w:rsidR="00D56A79">
        <w:t xml:space="preserve"> działalność gospodarczą. Natomiast lokal, mając na uwadze przedmiot działalności Wnioskodawcy </w:t>
      </w:r>
      <w:r w:rsidR="004A5A72">
        <w:t>polegający na kupnie</w:t>
      </w:r>
      <w:r w:rsidR="00D56A79">
        <w:t xml:space="preserve"> i sprzedaży nieruchomości na własny rachunek, będzie wykorzystywany</w:t>
      </w:r>
      <w:r w:rsidR="00D56A79" w:rsidRPr="005333A9">
        <w:t xml:space="preserve"> do realizacji gospodarczych celów </w:t>
      </w:r>
      <w:r w:rsidR="00D56A79">
        <w:t xml:space="preserve">Wnioskodawcy jako </w:t>
      </w:r>
      <w:r w:rsidR="00D56A79" w:rsidRPr="005333A9">
        <w:t>przedsiębiorcy</w:t>
      </w:r>
      <w:r w:rsidR="00D56A79">
        <w:t>, przez co musi zostać uznany za zajęty na prowadzenie działalności gospodarczej.</w:t>
      </w:r>
    </w:p>
    <w:p w:rsidR="00092274" w:rsidRDefault="00092274" w:rsidP="008A213A">
      <w:r>
        <w:t>Kwalifikacji lokalu jako zajętego na prowadzenie działalności gospodarczej nie zmieni, według organu podatkowego, jego remont. Stanowisko organu podatkowego znajduje potwierdzenie w</w:t>
      </w:r>
      <w:r w:rsidR="00637583">
        <w:t> </w:t>
      </w:r>
      <w:r>
        <w:t>orzecznictwie sądów administracyjnych.</w:t>
      </w:r>
    </w:p>
    <w:p w:rsidR="00092274" w:rsidRDefault="00092274" w:rsidP="008A213A">
      <w:r>
        <w:t>„</w:t>
      </w:r>
      <w:r w:rsidRPr="004455E4">
        <w:t>Skoro budynki i zwi</w:t>
      </w:r>
      <w:r w:rsidRPr="004455E4">
        <w:rPr>
          <w:rFonts w:hint="eastAsia"/>
        </w:rPr>
        <w:t>ą</w:t>
      </w:r>
      <w:r w:rsidRPr="004455E4">
        <w:t>zane z nim grunty b</w:t>
      </w:r>
      <w:r w:rsidRPr="004455E4">
        <w:rPr>
          <w:rFonts w:hint="eastAsia"/>
        </w:rPr>
        <w:t>ę</w:t>
      </w:r>
      <w:r w:rsidRPr="004455E4">
        <w:t>d</w:t>
      </w:r>
      <w:r w:rsidRPr="004455E4">
        <w:rPr>
          <w:rFonts w:hint="eastAsia"/>
        </w:rPr>
        <w:t>ą</w:t>
      </w:r>
      <w:r w:rsidRPr="004455E4">
        <w:t>ce w posiadaniu przedsi</w:t>
      </w:r>
      <w:r w:rsidRPr="004455E4">
        <w:rPr>
          <w:rFonts w:hint="eastAsia"/>
        </w:rPr>
        <w:t>ę</w:t>
      </w:r>
      <w:r w:rsidRPr="004455E4">
        <w:t>biorcy przeznaczone s</w:t>
      </w:r>
      <w:r w:rsidRPr="004455E4">
        <w:rPr>
          <w:rFonts w:hint="eastAsia"/>
        </w:rPr>
        <w:t>ą</w:t>
      </w:r>
      <w:r w:rsidRPr="004455E4">
        <w:t xml:space="preserve"> po definitywnym zako</w:t>
      </w:r>
      <w:r w:rsidRPr="004455E4">
        <w:rPr>
          <w:rFonts w:hint="eastAsia"/>
        </w:rPr>
        <w:t>ń</w:t>
      </w:r>
      <w:r w:rsidRPr="004455E4">
        <w:t>czeniu ich remontu (przebudowy), w dalszym ci</w:t>
      </w:r>
      <w:r w:rsidRPr="004455E4">
        <w:rPr>
          <w:rFonts w:hint="eastAsia"/>
        </w:rPr>
        <w:t>ą</w:t>
      </w:r>
      <w:r w:rsidRPr="004455E4">
        <w:t>gu do obrotu gospodarczego, to sam fakt wyodr</w:t>
      </w:r>
      <w:r w:rsidRPr="004455E4">
        <w:rPr>
          <w:rFonts w:hint="eastAsia"/>
        </w:rPr>
        <w:t>ę</w:t>
      </w:r>
      <w:r w:rsidRPr="004455E4">
        <w:t>bnienia lokali mieszkalnych nie mo</w:t>
      </w:r>
      <w:r w:rsidRPr="004455E4">
        <w:rPr>
          <w:rFonts w:hint="eastAsia"/>
        </w:rPr>
        <w:t>ż</w:t>
      </w:r>
      <w:r w:rsidRPr="004455E4">
        <w:t>e powodowa</w:t>
      </w:r>
      <w:r w:rsidRPr="004455E4">
        <w:rPr>
          <w:rFonts w:hint="eastAsia"/>
        </w:rPr>
        <w:t>ć</w:t>
      </w:r>
      <w:r w:rsidRPr="004455E4">
        <w:t xml:space="preserve"> uznania, </w:t>
      </w:r>
      <w:r w:rsidRPr="004455E4">
        <w:rPr>
          <w:rFonts w:hint="eastAsia"/>
        </w:rPr>
        <w:t>ż</w:t>
      </w:r>
      <w:r w:rsidRPr="004455E4">
        <w:t>e nie jest to ju</w:t>
      </w:r>
      <w:r w:rsidRPr="004455E4">
        <w:rPr>
          <w:rFonts w:hint="eastAsia"/>
        </w:rPr>
        <w:t>ż</w:t>
      </w:r>
      <w:r w:rsidRPr="004455E4">
        <w:t xml:space="preserve"> budynek i grunt zaj</w:t>
      </w:r>
      <w:r w:rsidRPr="004455E4">
        <w:rPr>
          <w:rFonts w:hint="eastAsia"/>
        </w:rPr>
        <w:t>ę</w:t>
      </w:r>
      <w:r w:rsidRPr="004455E4">
        <w:t>ty na prowadzenie dzia</w:t>
      </w:r>
      <w:r w:rsidRPr="004455E4">
        <w:rPr>
          <w:rFonts w:hint="eastAsia"/>
        </w:rPr>
        <w:t>ł</w:t>
      </w:r>
      <w:r w:rsidRPr="004455E4">
        <w:t>alno</w:t>
      </w:r>
      <w:r w:rsidRPr="004455E4">
        <w:rPr>
          <w:rFonts w:hint="eastAsia"/>
        </w:rPr>
        <w:t>ś</w:t>
      </w:r>
      <w:r>
        <w:t>ci gospodarczej” (z wyroku W</w:t>
      </w:r>
      <w:r w:rsidR="003B5EA1">
        <w:t xml:space="preserve">ojewódzkiego </w:t>
      </w:r>
      <w:r>
        <w:t>S</w:t>
      </w:r>
      <w:r w:rsidR="003B5EA1">
        <w:t xml:space="preserve">ądu </w:t>
      </w:r>
      <w:r>
        <w:t>A</w:t>
      </w:r>
      <w:r w:rsidR="003B5EA1">
        <w:t>dministracyjnego</w:t>
      </w:r>
      <w:r>
        <w:t xml:space="preserve"> w Gliwicach </w:t>
      </w:r>
      <w:r w:rsidRPr="00443C60">
        <w:t xml:space="preserve">z dnia </w:t>
      </w:r>
      <w:r>
        <w:t xml:space="preserve">4 lipca 2019 </w:t>
      </w:r>
      <w:r w:rsidRPr="00443C60">
        <w:t>r.</w:t>
      </w:r>
      <w:r>
        <w:t xml:space="preserve">, sygn. akt </w:t>
      </w:r>
      <w:r w:rsidRPr="004455E4">
        <w:t>I SA/</w:t>
      </w:r>
      <w:proofErr w:type="spellStart"/>
      <w:r w:rsidRPr="004455E4">
        <w:t>Gl</w:t>
      </w:r>
      <w:proofErr w:type="spellEnd"/>
      <w:r w:rsidRPr="004455E4">
        <w:t xml:space="preserve"> 1319/18</w:t>
      </w:r>
      <w:r>
        <w:t>, CBOSA).</w:t>
      </w:r>
    </w:p>
    <w:p w:rsidR="00092274" w:rsidRDefault="00092274" w:rsidP="008A213A">
      <w:r>
        <w:t>„</w:t>
      </w:r>
      <w:r w:rsidRPr="00BC4BB7">
        <w:t xml:space="preserve">Wobec faktu, </w:t>
      </w:r>
      <w:r w:rsidRPr="00BC4BB7">
        <w:rPr>
          <w:rFonts w:hint="eastAsia"/>
        </w:rPr>
        <w:t>ż</w:t>
      </w:r>
      <w:r w:rsidRPr="00BC4BB7">
        <w:t>e nieruchomo</w:t>
      </w:r>
      <w:r w:rsidRPr="00BC4BB7">
        <w:rPr>
          <w:rFonts w:hint="eastAsia"/>
        </w:rPr>
        <w:t>ść</w:t>
      </w:r>
      <w:r w:rsidRPr="00BC4BB7">
        <w:t xml:space="preserve"> nabyta zosta</w:t>
      </w:r>
      <w:r w:rsidRPr="00BC4BB7">
        <w:rPr>
          <w:rFonts w:hint="eastAsia"/>
        </w:rPr>
        <w:t>ł</w:t>
      </w:r>
      <w:r w:rsidRPr="00BC4BB7">
        <w:t>a w ramach prowadzonej w formie spó</w:t>
      </w:r>
      <w:r w:rsidRPr="00BC4BB7">
        <w:rPr>
          <w:rFonts w:hint="eastAsia"/>
        </w:rPr>
        <w:t>ł</w:t>
      </w:r>
      <w:r w:rsidRPr="00BC4BB7">
        <w:t>ki cywilnej dzia</w:t>
      </w:r>
      <w:r w:rsidRPr="00BC4BB7">
        <w:rPr>
          <w:rFonts w:hint="eastAsia"/>
        </w:rPr>
        <w:t>ł</w:t>
      </w:r>
      <w:r w:rsidRPr="00BC4BB7">
        <w:t>alno</w:t>
      </w:r>
      <w:r w:rsidRPr="00BC4BB7">
        <w:rPr>
          <w:rFonts w:hint="eastAsia"/>
        </w:rPr>
        <w:t>ś</w:t>
      </w:r>
      <w:r w:rsidRPr="00BC4BB7">
        <w:t>ci gospodarczej, obejmuj</w:t>
      </w:r>
      <w:r w:rsidRPr="00BC4BB7">
        <w:rPr>
          <w:rFonts w:hint="eastAsia"/>
        </w:rPr>
        <w:t>ą</w:t>
      </w:r>
      <w:r w:rsidRPr="00BC4BB7">
        <w:t>cej w przewa</w:t>
      </w:r>
      <w:r w:rsidRPr="00BC4BB7">
        <w:rPr>
          <w:rFonts w:hint="eastAsia"/>
        </w:rPr>
        <w:t>ż</w:t>
      </w:r>
      <w:r w:rsidRPr="00BC4BB7">
        <w:t>aj</w:t>
      </w:r>
      <w:r w:rsidRPr="00BC4BB7">
        <w:rPr>
          <w:rFonts w:hint="eastAsia"/>
        </w:rPr>
        <w:t>ą</w:t>
      </w:r>
      <w:r w:rsidRPr="00BC4BB7">
        <w:t>cym zakresie wynajem i zarz</w:t>
      </w:r>
      <w:r w:rsidRPr="00BC4BB7">
        <w:rPr>
          <w:rFonts w:hint="eastAsia"/>
        </w:rPr>
        <w:t>ą</w:t>
      </w:r>
      <w:r w:rsidRPr="00BC4BB7">
        <w:t>dzanie nieruchomo</w:t>
      </w:r>
      <w:r w:rsidRPr="00BC4BB7">
        <w:rPr>
          <w:rFonts w:hint="eastAsia"/>
        </w:rPr>
        <w:t>ś</w:t>
      </w:r>
      <w:r w:rsidRPr="00BC4BB7">
        <w:t>ciami w</w:t>
      </w:r>
      <w:r w:rsidRPr="00BC4BB7">
        <w:rPr>
          <w:rFonts w:hint="eastAsia"/>
        </w:rPr>
        <w:t>ł</w:t>
      </w:r>
      <w:r w:rsidRPr="00BC4BB7">
        <w:t>asnymi lub dzier</w:t>
      </w:r>
      <w:r w:rsidRPr="00BC4BB7">
        <w:rPr>
          <w:rFonts w:hint="eastAsia"/>
        </w:rPr>
        <w:t>ż</w:t>
      </w:r>
      <w:r w:rsidRPr="00BC4BB7">
        <w:t>awionymi, za</w:t>
      </w:r>
      <w:r w:rsidRPr="00BC4BB7">
        <w:rPr>
          <w:rFonts w:hint="eastAsia"/>
        </w:rPr>
        <w:t>ś</w:t>
      </w:r>
      <w:r w:rsidRPr="00BC4BB7">
        <w:t xml:space="preserve"> w przedmiotowym okresie ani skar</w:t>
      </w:r>
      <w:r w:rsidRPr="00BC4BB7">
        <w:rPr>
          <w:rFonts w:hint="eastAsia"/>
        </w:rPr>
        <w:t>żą</w:t>
      </w:r>
      <w:r w:rsidRPr="00BC4BB7">
        <w:t xml:space="preserve">cy, </w:t>
      </w:r>
      <w:r>
        <w:t>ani też</w:t>
      </w:r>
      <w:r w:rsidRPr="00BC4BB7">
        <w:t xml:space="preserve"> osoby trzecie nie zajmowa</w:t>
      </w:r>
      <w:r w:rsidRPr="00BC4BB7">
        <w:rPr>
          <w:rFonts w:hint="eastAsia"/>
        </w:rPr>
        <w:t>ł</w:t>
      </w:r>
      <w:r w:rsidRPr="00BC4BB7">
        <w:t>y jej na cele mieszkaniowe, nale</w:t>
      </w:r>
      <w:r w:rsidRPr="00BC4BB7">
        <w:rPr>
          <w:rFonts w:hint="eastAsia"/>
        </w:rPr>
        <w:t>ż</w:t>
      </w:r>
      <w:r w:rsidRPr="00BC4BB7">
        <w:t>a</w:t>
      </w:r>
      <w:r w:rsidRPr="00BC4BB7">
        <w:rPr>
          <w:rFonts w:hint="eastAsia"/>
        </w:rPr>
        <w:t>ł</w:t>
      </w:r>
      <w:r w:rsidRPr="00BC4BB7">
        <w:t>o uzna</w:t>
      </w:r>
      <w:r w:rsidRPr="00BC4BB7">
        <w:rPr>
          <w:rFonts w:hint="eastAsia"/>
        </w:rPr>
        <w:t>ć</w:t>
      </w:r>
      <w:r w:rsidRPr="00BC4BB7">
        <w:t xml:space="preserve">, </w:t>
      </w:r>
      <w:r w:rsidRPr="00BC4BB7">
        <w:rPr>
          <w:rFonts w:hint="eastAsia"/>
        </w:rPr>
        <w:t>ż</w:t>
      </w:r>
      <w:r w:rsidRPr="00BC4BB7">
        <w:t>e okresie remontu zmierzaj</w:t>
      </w:r>
      <w:r w:rsidRPr="00BC4BB7">
        <w:rPr>
          <w:rFonts w:hint="eastAsia"/>
        </w:rPr>
        <w:t>ą</w:t>
      </w:r>
      <w:r w:rsidRPr="00BC4BB7">
        <w:t>cego do przygotowania lokali mieszkalnych na wynajem by</w:t>
      </w:r>
      <w:r w:rsidRPr="00BC4BB7">
        <w:rPr>
          <w:rFonts w:hint="eastAsia"/>
        </w:rPr>
        <w:t>ł</w:t>
      </w:r>
      <w:r w:rsidRPr="00BC4BB7">
        <w:t>a zaj</w:t>
      </w:r>
      <w:r w:rsidRPr="00BC4BB7">
        <w:rPr>
          <w:rFonts w:hint="eastAsia"/>
        </w:rPr>
        <w:t>ę</w:t>
      </w:r>
      <w:r w:rsidRPr="00BC4BB7">
        <w:t>ta na prowadzenie dzia</w:t>
      </w:r>
      <w:r w:rsidRPr="00BC4BB7">
        <w:rPr>
          <w:rFonts w:hint="eastAsia"/>
        </w:rPr>
        <w:t>ł</w:t>
      </w:r>
      <w:r w:rsidRPr="00BC4BB7">
        <w:t>alno</w:t>
      </w:r>
      <w:r w:rsidRPr="00BC4BB7">
        <w:rPr>
          <w:rFonts w:hint="eastAsia"/>
        </w:rPr>
        <w:t>ś</w:t>
      </w:r>
      <w:r w:rsidRPr="00BC4BB7">
        <w:t>ci gospodarczej</w:t>
      </w:r>
      <w:r>
        <w:t xml:space="preserve">” (z wyroku </w:t>
      </w:r>
      <w:r w:rsidR="003B5EA1">
        <w:t>Wojewódzkiego Sądu Administracyjnego</w:t>
      </w:r>
      <w:r>
        <w:t xml:space="preserve"> w Gliwicach </w:t>
      </w:r>
      <w:r w:rsidRPr="00443C60">
        <w:t xml:space="preserve">z dnia </w:t>
      </w:r>
      <w:r>
        <w:t>24</w:t>
      </w:r>
      <w:r w:rsidR="00637583">
        <w:t> </w:t>
      </w:r>
      <w:r>
        <w:t xml:space="preserve">lipca 2019 </w:t>
      </w:r>
      <w:r w:rsidRPr="00443C60">
        <w:t>r.</w:t>
      </w:r>
      <w:r>
        <w:t>, sygn. akt I SA/</w:t>
      </w:r>
      <w:proofErr w:type="spellStart"/>
      <w:r>
        <w:t>Gl</w:t>
      </w:r>
      <w:proofErr w:type="spellEnd"/>
      <w:r>
        <w:t xml:space="preserve"> 74/19, CBOSA).</w:t>
      </w:r>
    </w:p>
    <w:p w:rsidR="00983910" w:rsidRDefault="00092274" w:rsidP="008A213A">
      <w:r>
        <w:t xml:space="preserve">Mając powyższe </w:t>
      </w:r>
      <w:r w:rsidR="005E7C18">
        <w:t xml:space="preserve">na uwadze, lokal będący przedmiotem wniosku, będzie podlegał opodatkowaniu podatkiem od nieruchomości według stawki z art. 5 ust. 1 pkt 2 lit. b </w:t>
      </w:r>
      <w:proofErr w:type="spellStart"/>
      <w:r w:rsidR="005E7C18">
        <w:t>upol</w:t>
      </w:r>
      <w:proofErr w:type="spellEnd"/>
      <w:r w:rsidR="005E7C18">
        <w:t xml:space="preserve"> </w:t>
      </w:r>
      <w:r w:rsidR="001B1D2F">
        <w:t xml:space="preserve">(od budynków lub ich części </w:t>
      </w:r>
      <w:r w:rsidR="001B1D2F" w:rsidRPr="004A5A72">
        <w:lastRenderedPageBreak/>
        <w:t>związanych z prowadzeniem działalności gospodarczej oraz od budynków mieszkalnych lub ich części zajętych na prowadzenie działalności gospodarczej</w:t>
      </w:r>
      <w:r w:rsidR="001B1D2F">
        <w:t xml:space="preserve">) </w:t>
      </w:r>
      <w:r w:rsidR="005E7C18">
        <w:t>a zatem w 2022 roku według stawki z § 1 pkt 2 lit. b</w:t>
      </w:r>
      <w:r w:rsidR="001B1D2F">
        <w:t>)</w:t>
      </w:r>
      <w:r w:rsidR="005E7C18">
        <w:t xml:space="preserve"> uchwały nr </w:t>
      </w:r>
      <w:r w:rsidR="005E7C18" w:rsidRPr="005E7C18">
        <w:t>LVII/1751/2021 Rady m.st. Warszawy z 18 listopada 2021 r. w sprawie określenia stawek</w:t>
      </w:r>
      <w:r w:rsidR="00983910">
        <w:t xml:space="preserve"> podatku od nieruchomości na 202</w:t>
      </w:r>
      <w:r w:rsidR="005E7C18" w:rsidRPr="005E7C18">
        <w:t>2 rok</w:t>
      </w:r>
      <w:r w:rsidR="005E7C18">
        <w:t xml:space="preserve"> wynoszącej </w:t>
      </w:r>
      <w:r w:rsidR="005E7C18" w:rsidRPr="005E7C18">
        <w:t>25,74 zł od 1 m</w:t>
      </w:r>
      <w:r w:rsidR="005E7C18" w:rsidRPr="005E7C18">
        <w:rPr>
          <w:vertAlign w:val="superscript"/>
        </w:rPr>
        <w:t>2</w:t>
      </w:r>
      <w:r w:rsidR="005E7C18" w:rsidRPr="005E7C18">
        <w:t xml:space="preserve"> powierzchni użytkowej</w:t>
      </w:r>
      <w:r>
        <w:t>.</w:t>
      </w:r>
    </w:p>
    <w:p w:rsidR="005E7C18" w:rsidRDefault="005E7C18" w:rsidP="00092274">
      <w:pPr>
        <w:rPr>
          <w:rFonts w:cs="Calibri"/>
          <w:szCs w:val="22"/>
        </w:rPr>
      </w:pPr>
      <w:r>
        <w:t xml:space="preserve">Wobec tego stanowisko Wnioskodawcy, zgodnie z którym </w:t>
      </w:r>
      <w:r w:rsidR="001B1D2F">
        <w:t xml:space="preserve">do opodatkowania </w:t>
      </w:r>
      <w:r>
        <w:t>lokal</w:t>
      </w:r>
      <w:r w:rsidR="001B1D2F">
        <w:t xml:space="preserve">u podatkiem od nieruchomości należy zastosować w 2022 r. stawkę przewidzianą w § 1 pkt 2 lit. a) w/w uchwały wynoszącą </w:t>
      </w:r>
      <w:r w:rsidR="001B1D2F" w:rsidRPr="001B1D2F">
        <w:t>0,89 zł od 1 m</w:t>
      </w:r>
      <w:r w:rsidR="001B1D2F" w:rsidRPr="001B1D2F">
        <w:rPr>
          <w:vertAlign w:val="superscript"/>
        </w:rPr>
        <w:t>2</w:t>
      </w:r>
      <w:r w:rsidR="001B1D2F" w:rsidRPr="001B1D2F">
        <w:t xml:space="preserve"> powierzchni użytkowej</w:t>
      </w:r>
      <w:r w:rsidR="001B1D2F">
        <w:t>, jest nieprawidłowe w obowiązującym stanie prawnym.</w:t>
      </w:r>
    </w:p>
    <w:p w:rsidR="005E7C18" w:rsidRPr="00814769" w:rsidRDefault="005E7C18" w:rsidP="008A213A">
      <w:pPr>
        <w:pStyle w:val="Nagwek1"/>
      </w:pPr>
      <w:r>
        <w:t>Opodatkowanie części wspólnych w budynku mieszkalnym</w:t>
      </w:r>
    </w:p>
    <w:p w:rsidR="001B1D2F" w:rsidRPr="0003042A" w:rsidRDefault="001B1D2F" w:rsidP="001B1D2F">
      <w:pPr>
        <w:rPr>
          <w:rStyle w:val="act"/>
          <w:rFonts w:cs="Helvetica"/>
          <w:color w:val="212529"/>
          <w:shd w:val="clear" w:color="auto" w:fill="FFFFFF"/>
        </w:rPr>
      </w:pPr>
      <w:r w:rsidRPr="007244AD">
        <w:rPr>
          <w:rFonts w:cs="Calibri"/>
          <w:szCs w:val="22"/>
        </w:rPr>
        <w:t>Zgodnie z art.  3 ust. 1 ustawy o własności lokali, w razie wyodrębnienia własności lokali właścicielowi lokalu przysługuje udział w nieruchomości wspólnej jako prawo związane z własnością lokali. Nie</w:t>
      </w:r>
      <w:r w:rsidR="00637583">
        <w:rPr>
          <w:rFonts w:cs="Calibri"/>
          <w:szCs w:val="22"/>
        </w:rPr>
        <w:t> </w:t>
      </w:r>
      <w:r w:rsidRPr="007244AD">
        <w:rPr>
          <w:rFonts w:cs="Calibri"/>
          <w:szCs w:val="22"/>
        </w:rPr>
        <w:t>można żądać zniesienia współwłasności nieruchomości wspólnej, dopóki trwa odrębna własność lokali.</w:t>
      </w:r>
    </w:p>
    <w:p w:rsidR="001B1D2F" w:rsidRPr="007244AD" w:rsidRDefault="001B1D2F" w:rsidP="001B1D2F">
      <w:pPr>
        <w:rPr>
          <w:rFonts w:cs="Calibri"/>
          <w:szCs w:val="22"/>
        </w:rPr>
      </w:pPr>
      <w:r w:rsidRPr="007244AD">
        <w:rPr>
          <w:rFonts w:cs="Calibri"/>
          <w:szCs w:val="22"/>
        </w:rPr>
        <w:t>Nieruchomość wspólną stanowi grunt oraz części budynku i urządzenia, które nie służą wyłącznie do</w:t>
      </w:r>
      <w:r w:rsidR="00637583">
        <w:rPr>
          <w:rFonts w:cs="Calibri"/>
          <w:szCs w:val="22"/>
        </w:rPr>
        <w:t> </w:t>
      </w:r>
      <w:r w:rsidRPr="007244AD">
        <w:rPr>
          <w:rFonts w:cs="Calibri"/>
          <w:szCs w:val="22"/>
        </w:rPr>
        <w:t>użytku właścicieli lokali (art. 3 ust. 2 ustawy o własności lokali).</w:t>
      </w:r>
    </w:p>
    <w:p w:rsidR="001B1D2F" w:rsidRPr="00726C75" w:rsidRDefault="001B1D2F" w:rsidP="00637583">
      <w:r>
        <w:t>W opisie stanu faktycznego Wnioskodawca wskazał, że w</w:t>
      </w:r>
      <w:r w:rsidRPr="00726C75">
        <w:t xml:space="preserve">raz </w:t>
      </w:r>
      <w:r>
        <w:t xml:space="preserve">z </w:t>
      </w:r>
      <w:r w:rsidRPr="00726C75">
        <w:t xml:space="preserve">lokalem nabył również: </w:t>
      </w:r>
    </w:p>
    <w:p w:rsidR="001B1D2F" w:rsidRPr="00726C75" w:rsidRDefault="001B1D2F" w:rsidP="00637583">
      <w:pPr>
        <w:pStyle w:val="Bezodstpw"/>
        <w:numPr>
          <w:ilvl w:val="0"/>
          <w:numId w:val="20"/>
        </w:numPr>
        <w:spacing w:after="240" w:line="300" w:lineRule="auto"/>
        <w:ind w:left="714" w:hanging="357"/>
        <w:jc w:val="left"/>
        <w:rPr>
          <w:rFonts w:ascii="Calibri" w:hAnsi="Calibri" w:cs="Calibri"/>
          <w:sz w:val="22"/>
          <w:szCs w:val="22"/>
        </w:rPr>
      </w:pPr>
      <w:r w:rsidRPr="00726C75">
        <w:rPr>
          <w:rFonts w:ascii="Calibri" w:hAnsi="Calibri" w:cs="Calibri"/>
          <w:sz w:val="22"/>
          <w:szCs w:val="22"/>
        </w:rPr>
        <w:t xml:space="preserve">udział w gruncie znajdującym się pod budynkiem w którym znajduje się zakupiony lokal mieszkalny; </w:t>
      </w:r>
    </w:p>
    <w:p w:rsidR="001B1D2F" w:rsidRPr="00726C75" w:rsidRDefault="001B1D2F" w:rsidP="00637583">
      <w:pPr>
        <w:pStyle w:val="Bezodstpw"/>
        <w:numPr>
          <w:ilvl w:val="0"/>
          <w:numId w:val="20"/>
        </w:numPr>
        <w:spacing w:after="240" w:line="300" w:lineRule="auto"/>
        <w:ind w:left="714" w:hanging="357"/>
        <w:jc w:val="left"/>
        <w:rPr>
          <w:rFonts w:ascii="Calibri" w:hAnsi="Calibri" w:cs="Calibri"/>
          <w:sz w:val="22"/>
          <w:szCs w:val="22"/>
        </w:rPr>
      </w:pPr>
      <w:r w:rsidRPr="00726C75">
        <w:rPr>
          <w:rFonts w:ascii="Calibri" w:hAnsi="Calibri" w:cs="Calibri"/>
          <w:sz w:val="22"/>
          <w:szCs w:val="22"/>
        </w:rPr>
        <w:t>udział w części wspólnej budynku;</w:t>
      </w:r>
    </w:p>
    <w:p w:rsidR="001B1D2F" w:rsidRPr="00726C75" w:rsidRDefault="001B1D2F" w:rsidP="00637583">
      <w:pPr>
        <w:pStyle w:val="Bezodstpw"/>
        <w:numPr>
          <w:ilvl w:val="0"/>
          <w:numId w:val="20"/>
        </w:numPr>
        <w:spacing w:after="240" w:line="300" w:lineRule="auto"/>
        <w:ind w:left="714" w:hanging="357"/>
        <w:jc w:val="left"/>
        <w:rPr>
          <w:rFonts w:ascii="Calibri" w:hAnsi="Calibri" w:cs="Calibri"/>
          <w:sz w:val="22"/>
          <w:szCs w:val="22"/>
        </w:rPr>
      </w:pPr>
      <w:r w:rsidRPr="00726C75">
        <w:rPr>
          <w:rFonts w:ascii="Calibri" w:hAnsi="Calibri" w:cs="Calibri"/>
          <w:sz w:val="22"/>
          <w:szCs w:val="22"/>
        </w:rPr>
        <w:t xml:space="preserve">udział w gruncie znajdującym się obok budynku - parking dla mieszkańców. </w:t>
      </w:r>
    </w:p>
    <w:p w:rsidR="007A4B5A" w:rsidRDefault="007A4B5A" w:rsidP="00092274">
      <w:pPr>
        <w:rPr>
          <w:rFonts w:cs="Calibri"/>
          <w:szCs w:val="22"/>
        </w:rPr>
      </w:pPr>
      <w:r w:rsidRPr="00340595">
        <w:rPr>
          <w:rFonts w:cs="Calibri"/>
          <w:szCs w:val="22"/>
        </w:rPr>
        <w:t xml:space="preserve">Zgodnie z art. </w:t>
      </w:r>
      <w:r>
        <w:rPr>
          <w:rFonts w:cs="Calibri"/>
          <w:szCs w:val="22"/>
        </w:rPr>
        <w:t xml:space="preserve">1a ust. 2a pkt 1 </w:t>
      </w:r>
      <w:proofErr w:type="spellStart"/>
      <w:r>
        <w:rPr>
          <w:rFonts w:cs="Calibri"/>
          <w:szCs w:val="22"/>
        </w:rPr>
        <w:t>upol</w:t>
      </w:r>
      <w:proofErr w:type="spellEnd"/>
      <w:r w:rsidRPr="00340595">
        <w:rPr>
          <w:rFonts w:cs="Calibri"/>
          <w:szCs w:val="22"/>
        </w:rPr>
        <w:t>, do gruntów, budynków i budowli związanych z prowadzeniem działalności gospodarczej nie zalicza się budynków mieszkalnych oraz gruntów związanych z tymi budynkami.</w:t>
      </w:r>
    </w:p>
    <w:p w:rsidR="00CE4F21" w:rsidRDefault="007A4B5A" w:rsidP="00092274">
      <w:pPr>
        <w:rPr>
          <w:rFonts w:cs="Calibri"/>
          <w:szCs w:val="22"/>
        </w:rPr>
      </w:pPr>
      <w:r>
        <w:rPr>
          <w:rFonts w:cs="Calibri"/>
          <w:szCs w:val="22"/>
        </w:rPr>
        <w:t>Przysługujący Wnioskodawcy udział w częściach budynku</w:t>
      </w:r>
      <w:r w:rsidR="00CE4F21">
        <w:rPr>
          <w:rFonts w:cs="Calibri"/>
          <w:szCs w:val="22"/>
        </w:rPr>
        <w:t>, które nie służą wyłącznie do użytku właścicieli lokali</w:t>
      </w:r>
      <w:r w:rsidR="004A5A72">
        <w:rPr>
          <w:rFonts w:cs="Calibri"/>
          <w:szCs w:val="22"/>
        </w:rPr>
        <w:t>,</w:t>
      </w:r>
      <w:r w:rsidR="00CE4F21">
        <w:rPr>
          <w:rFonts w:cs="Calibri"/>
          <w:szCs w:val="22"/>
        </w:rPr>
        <w:t xml:space="preserve"> jest udziałem w budynku mieszkalnym zatem nie może zostać, na podstawie art. 1a ust. 2a pkt 1 </w:t>
      </w:r>
      <w:proofErr w:type="spellStart"/>
      <w:r w:rsidR="00CE4F21">
        <w:rPr>
          <w:rFonts w:cs="Calibri"/>
          <w:szCs w:val="22"/>
        </w:rPr>
        <w:t>upol</w:t>
      </w:r>
      <w:proofErr w:type="spellEnd"/>
      <w:r w:rsidR="00CE4F21">
        <w:rPr>
          <w:rFonts w:cs="Calibri"/>
          <w:szCs w:val="22"/>
        </w:rPr>
        <w:t>, uznany za związany z prowadzeniem działalności gospodarczej.</w:t>
      </w:r>
    </w:p>
    <w:p w:rsidR="00CE4F21" w:rsidRDefault="00CE4F21" w:rsidP="00092274">
      <w:pPr>
        <w:rPr>
          <w:rFonts w:cs="Calibri"/>
          <w:szCs w:val="22"/>
        </w:rPr>
      </w:pPr>
      <w:r>
        <w:rPr>
          <w:rFonts w:cs="Calibri"/>
          <w:szCs w:val="22"/>
        </w:rPr>
        <w:t xml:space="preserve">Powierzchnia budynku odpowiadająca zatem udziałowi Wnioskodawcy w tym budynku mieszkalnym będzie opodatkowana stawką mieszkalną podatku od </w:t>
      </w:r>
      <w:proofErr w:type="spellStart"/>
      <w:r>
        <w:rPr>
          <w:rFonts w:cs="Calibri"/>
          <w:szCs w:val="22"/>
        </w:rPr>
        <w:t>nieruchomosci</w:t>
      </w:r>
      <w:proofErr w:type="spellEnd"/>
      <w:r>
        <w:rPr>
          <w:rFonts w:cs="Calibri"/>
          <w:szCs w:val="22"/>
        </w:rPr>
        <w:t xml:space="preserve"> wynoszącą w 2022 r., zgodnie </w:t>
      </w:r>
      <w:r w:rsidR="00BE764C">
        <w:rPr>
          <w:rFonts w:cs="Calibri"/>
          <w:szCs w:val="22"/>
        </w:rPr>
        <w:t>z</w:t>
      </w:r>
      <w:r w:rsidR="00313FEF">
        <w:rPr>
          <w:rFonts w:cs="Calibri"/>
          <w:szCs w:val="22"/>
        </w:rPr>
        <w:t> </w:t>
      </w:r>
      <w:r>
        <w:rPr>
          <w:rFonts w:cs="Calibri"/>
          <w:szCs w:val="22"/>
        </w:rPr>
        <w:t xml:space="preserve">§ 1 pkt 2 lit. a) uchwały nr </w:t>
      </w:r>
      <w:r w:rsidRPr="005E7C18">
        <w:rPr>
          <w:rFonts w:cs="Calibri"/>
          <w:szCs w:val="22"/>
        </w:rPr>
        <w:t>LVII/1751/2021 Rady m.st. Warszawy z 18 listopada 2021 r. w sprawie określenia stawek</w:t>
      </w:r>
      <w:r w:rsidR="00983910">
        <w:rPr>
          <w:rFonts w:cs="Calibri"/>
          <w:szCs w:val="22"/>
        </w:rPr>
        <w:t xml:space="preserve"> podatku od nieruchomości na 202</w:t>
      </w:r>
      <w:r w:rsidRPr="005E7C18">
        <w:rPr>
          <w:rFonts w:cs="Calibri"/>
          <w:szCs w:val="22"/>
        </w:rPr>
        <w:t>2 rok</w:t>
      </w:r>
      <w:r>
        <w:rPr>
          <w:rFonts w:cs="Calibri"/>
          <w:szCs w:val="22"/>
        </w:rPr>
        <w:t xml:space="preserve">, wynoszącą  </w:t>
      </w:r>
      <w:r w:rsidRPr="001B1D2F">
        <w:rPr>
          <w:rFonts w:cs="Calibri"/>
          <w:szCs w:val="22"/>
        </w:rPr>
        <w:t>0,89 zł od 1 m</w:t>
      </w:r>
      <w:r w:rsidRPr="001B1D2F">
        <w:rPr>
          <w:rFonts w:cs="Calibri"/>
          <w:szCs w:val="22"/>
          <w:vertAlign w:val="superscript"/>
        </w:rPr>
        <w:t>2</w:t>
      </w:r>
      <w:r w:rsidRPr="001B1D2F">
        <w:rPr>
          <w:rFonts w:cs="Calibri"/>
          <w:szCs w:val="22"/>
        </w:rPr>
        <w:t xml:space="preserve"> powierzchni użytkowej</w:t>
      </w:r>
      <w:r>
        <w:rPr>
          <w:rFonts w:cs="Calibri"/>
          <w:szCs w:val="22"/>
        </w:rPr>
        <w:t>.</w:t>
      </w:r>
    </w:p>
    <w:p w:rsidR="006A644A" w:rsidRPr="00C438E7" w:rsidRDefault="006A644A" w:rsidP="006A644A">
      <w:pPr>
        <w:rPr>
          <w:rFonts w:cs="Calibri"/>
          <w:szCs w:val="22"/>
        </w:rPr>
      </w:pPr>
      <w:r w:rsidRPr="00C438E7">
        <w:rPr>
          <w:rFonts w:cs="Calibri"/>
          <w:szCs w:val="22"/>
        </w:rPr>
        <w:lastRenderedPageBreak/>
        <w:t xml:space="preserve">W przypadku gruntu należy przyjąć, że użyty w ustawie zwrot „związany z budynkiem mieszkalnym” powinien być postrzegany przez pryzmat funkcjonalny (R. </w:t>
      </w:r>
      <w:proofErr w:type="spellStart"/>
      <w:r w:rsidRPr="00C438E7">
        <w:rPr>
          <w:rFonts w:cs="Calibri"/>
          <w:szCs w:val="22"/>
        </w:rPr>
        <w:t>Dowgier</w:t>
      </w:r>
      <w:proofErr w:type="spellEnd"/>
      <w:r w:rsidRPr="00C438E7">
        <w:rPr>
          <w:rFonts w:cs="Calibri"/>
          <w:szCs w:val="22"/>
        </w:rPr>
        <w:t xml:space="preserve">, L. </w:t>
      </w:r>
      <w:proofErr w:type="spellStart"/>
      <w:r w:rsidRPr="00C438E7">
        <w:rPr>
          <w:rFonts w:cs="Calibri"/>
          <w:szCs w:val="22"/>
        </w:rPr>
        <w:t>Etel</w:t>
      </w:r>
      <w:proofErr w:type="spellEnd"/>
      <w:r w:rsidRPr="00C438E7">
        <w:rPr>
          <w:rFonts w:cs="Calibri"/>
          <w:szCs w:val="22"/>
        </w:rPr>
        <w:t xml:space="preserve">, G. Liszewski, B. </w:t>
      </w:r>
      <w:proofErr w:type="spellStart"/>
      <w:r w:rsidRPr="00C438E7">
        <w:rPr>
          <w:rFonts w:cs="Calibri"/>
          <w:szCs w:val="22"/>
        </w:rPr>
        <w:t>Pahl</w:t>
      </w:r>
      <w:proofErr w:type="spellEnd"/>
      <w:r w:rsidRPr="00C438E7">
        <w:rPr>
          <w:rFonts w:cs="Calibri"/>
          <w:szCs w:val="22"/>
        </w:rPr>
        <w:t xml:space="preserve"> [w:] R. </w:t>
      </w:r>
      <w:proofErr w:type="spellStart"/>
      <w:r w:rsidRPr="00C438E7">
        <w:rPr>
          <w:rFonts w:cs="Calibri"/>
          <w:szCs w:val="22"/>
        </w:rPr>
        <w:t>Dowgier</w:t>
      </w:r>
      <w:proofErr w:type="spellEnd"/>
      <w:r w:rsidRPr="00C438E7">
        <w:rPr>
          <w:rFonts w:cs="Calibri"/>
          <w:szCs w:val="22"/>
        </w:rPr>
        <w:t xml:space="preserve">, L. </w:t>
      </w:r>
      <w:proofErr w:type="spellStart"/>
      <w:r w:rsidRPr="00C438E7">
        <w:rPr>
          <w:rFonts w:cs="Calibri"/>
          <w:szCs w:val="22"/>
        </w:rPr>
        <w:t>Etel</w:t>
      </w:r>
      <w:proofErr w:type="spellEnd"/>
      <w:r w:rsidRPr="00C438E7">
        <w:rPr>
          <w:rFonts w:cs="Calibri"/>
          <w:szCs w:val="22"/>
        </w:rPr>
        <w:t xml:space="preserve">, G. Liszewski, B. </w:t>
      </w:r>
      <w:proofErr w:type="spellStart"/>
      <w:r w:rsidRPr="00C438E7">
        <w:rPr>
          <w:rFonts w:cs="Calibri"/>
          <w:szCs w:val="22"/>
        </w:rPr>
        <w:t>Pahl</w:t>
      </w:r>
      <w:proofErr w:type="spellEnd"/>
      <w:r w:rsidRPr="00C438E7">
        <w:rPr>
          <w:rFonts w:cs="Calibri"/>
          <w:szCs w:val="22"/>
        </w:rPr>
        <w:t xml:space="preserve">, </w:t>
      </w:r>
      <w:r w:rsidRPr="00C438E7">
        <w:rPr>
          <w:rFonts w:cs="Calibri"/>
          <w:i/>
          <w:iCs/>
          <w:szCs w:val="22"/>
        </w:rPr>
        <w:t>Podatki i opłaty lokalne. Komentarz</w:t>
      </w:r>
      <w:r w:rsidRPr="00C438E7">
        <w:rPr>
          <w:rFonts w:cs="Calibri"/>
          <w:szCs w:val="22"/>
        </w:rPr>
        <w:t>, LEX/el. 2021, art. 1(a).).</w:t>
      </w:r>
    </w:p>
    <w:p w:rsidR="006A644A" w:rsidRPr="00C438E7" w:rsidRDefault="006A644A" w:rsidP="006A644A">
      <w:pPr>
        <w:rPr>
          <w:rStyle w:val="act"/>
          <w:rFonts w:cs="Calibri"/>
          <w:color w:val="212529"/>
          <w:szCs w:val="22"/>
          <w:shd w:val="clear" w:color="auto" w:fill="FFFFFF"/>
        </w:rPr>
      </w:pPr>
      <w:r w:rsidRPr="00C438E7">
        <w:rPr>
          <w:rStyle w:val="act"/>
          <w:rFonts w:cs="Calibri"/>
          <w:color w:val="212529"/>
          <w:szCs w:val="22"/>
          <w:shd w:val="clear" w:color="auto" w:fill="FFFFFF"/>
        </w:rPr>
        <w:t xml:space="preserve">Przez grunty związane z budynkami mieszkalnymi należy rozumieć nie tylko grunty, na których taki obiekt budowlany został posadowiony, ale również grunty doń przylegające, zapewniające właściwe korzystanie z tego budynku, niezbędną obsługę budynku oraz jego mieszkańców, w tym w zakresie odpowiedniego skomunikowania, zabezpieczenia porządku, rekreacji </w:t>
      </w:r>
      <w:r w:rsidRPr="00C438E7">
        <w:rPr>
          <w:rFonts w:cs="Calibri"/>
          <w:szCs w:val="22"/>
        </w:rPr>
        <w:t>(np. chodniki, drogi dojazdowe, skwery, place dla dzieci)</w:t>
      </w:r>
      <w:r w:rsidRPr="00C438E7">
        <w:rPr>
          <w:rStyle w:val="act"/>
          <w:rFonts w:cs="Calibri"/>
          <w:color w:val="212529"/>
          <w:szCs w:val="22"/>
          <w:shd w:val="clear" w:color="auto" w:fill="FFFFFF"/>
        </w:rPr>
        <w:t xml:space="preserve"> oraz zaspokojenia innych niezbędnych potrzeb związanych z korzystaniem z</w:t>
      </w:r>
      <w:r w:rsidR="00313FEF">
        <w:rPr>
          <w:rStyle w:val="act"/>
          <w:rFonts w:cs="Calibri"/>
          <w:color w:val="212529"/>
          <w:szCs w:val="22"/>
          <w:shd w:val="clear" w:color="auto" w:fill="FFFFFF"/>
        </w:rPr>
        <w:t> </w:t>
      </w:r>
      <w:r w:rsidRPr="00C438E7">
        <w:rPr>
          <w:rStyle w:val="act"/>
          <w:rFonts w:cs="Calibri"/>
          <w:color w:val="212529"/>
          <w:szCs w:val="22"/>
          <w:shd w:val="clear" w:color="auto" w:fill="FFFFFF"/>
        </w:rPr>
        <w:t>powierzchni mieszkaniowej budynku (por. wyroki N</w:t>
      </w:r>
      <w:r w:rsidR="00983910">
        <w:rPr>
          <w:rStyle w:val="act"/>
          <w:rFonts w:cs="Calibri"/>
          <w:color w:val="212529"/>
          <w:szCs w:val="22"/>
          <w:shd w:val="clear" w:color="auto" w:fill="FFFFFF"/>
        </w:rPr>
        <w:t xml:space="preserve">aczelnego </w:t>
      </w:r>
      <w:r w:rsidRPr="00C438E7">
        <w:rPr>
          <w:rStyle w:val="act"/>
          <w:rFonts w:cs="Calibri"/>
          <w:color w:val="212529"/>
          <w:szCs w:val="22"/>
          <w:shd w:val="clear" w:color="auto" w:fill="FFFFFF"/>
        </w:rPr>
        <w:t>S</w:t>
      </w:r>
      <w:r w:rsidR="00983910">
        <w:rPr>
          <w:rStyle w:val="act"/>
          <w:rFonts w:cs="Calibri"/>
          <w:color w:val="212529"/>
          <w:szCs w:val="22"/>
          <w:shd w:val="clear" w:color="auto" w:fill="FFFFFF"/>
        </w:rPr>
        <w:t xml:space="preserve">ądu </w:t>
      </w:r>
      <w:r w:rsidRPr="00C438E7">
        <w:rPr>
          <w:rStyle w:val="act"/>
          <w:rFonts w:cs="Calibri"/>
          <w:color w:val="212529"/>
          <w:szCs w:val="22"/>
          <w:shd w:val="clear" w:color="auto" w:fill="FFFFFF"/>
        </w:rPr>
        <w:t>A</w:t>
      </w:r>
      <w:r w:rsidR="00983910">
        <w:rPr>
          <w:rStyle w:val="act"/>
          <w:rFonts w:cs="Calibri"/>
          <w:color w:val="212529"/>
          <w:szCs w:val="22"/>
          <w:shd w:val="clear" w:color="auto" w:fill="FFFFFF"/>
        </w:rPr>
        <w:t>dministracyjnego</w:t>
      </w:r>
      <w:r w:rsidRPr="00C438E7">
        <w:rPr>
          <w:rStyle w:val="act"/>
          <w:rFonts w:cs="Calibri"/>
          <w:color w:val="212529"/>
          <w:szCs w:val="22"/>
          <w:shd w:val="clear" w:color="auto" w:fill="FFFFFF"/>
        </w:rPr>
        <w:t xml:space="preserve"> z</w:t>
      </w:r>
      <w:r w:rsidR="00983910">
        <w:rPr>
          <w:rStyle w:val="act"/>
          <w:rFonts w:cs="Calibri"/>
          <w:color w:val="212529"/>
          <w:szCs w:val="22"/>
          <w:shd w:val="clear" w:color="auto" w:fill="FFFFFF"/>
        </w:rPr>
        <w:t xml:space="preserve"> dnia</w:t>
      </w:r>
      <w:r w:rsidRPr="00C438E7">
        <w:rPr>
          <w:rStyle w:val="act"/>
          <w:rFonts w:cs="Calibri"/>
          <w:color w:val="212529"/>
          <w:szCs w:val="22"/>
          <w:shd w:val="clear" w:color="auto" w:fill="FFFFFF"/>
        </w:rPr>
        <w:t xml:space="preserve"> 15</w:t>
      </w:r>
      <w:r w:rsidR="00313FEF">
        <w:rPr>
          <w:rStyle w:val="act"/>
          <w:rFonts w:cs="Calibri"/>
          <w:color w:val="212529"/>
          <w:szCs w:val="22"/>
          <w:shd w:val="clear" w:color="auto" w:fill="FFFFFF"/>
        </w:rPr>
        <w:t> </w:t>
      </w:r>
      <w:r w:rsidRPr="00C438E7">
        <w:rPr>
          <w:rStyle w:val="act"/>
          <w:rFonts w:cs="Calibri"/>
          <w:color w:val="212529"/>
          <w:szCs w:val="22"/>
          <w:shd w:val="clear" w:color="auto" w:fill="FFFFFF"/>
        </w:rPr>
        <w:t>stycznia 2013 r.,</w:t>
      </w:r>
      <w:r w:rsidR="00983910">
        <w:rPr>
          <w:rStyle w:val="act"/>
          <w:rFonts w:cs="Calibri"/>
          <w:color w:val="212529"/>
          <w:szCs w:val="22"/>
          <w:shd w:val="clear" w:color="auto" w:fill="FFFFFF"/>
        </w:rPr>
        <w:t xml:space="preserve"> sygn. akt II FSK 933/11 </w:t>
      </w:r>
      <w:r w:rsidRPr="00C438E7">
        <w:rPr>
          <w:rStyle w:val="act"/>
          <w:rFonts w:cs="Calibri"/>
          <w:color w:val="212529"/>
          <w:szCs w:val="22"/>
          <w:shd w:val="clear" w:color="auto" w:fill="FFFFFF"/>
        </w:rPr>
        <w:t>i z</w:t>
      </w:r>
      <w:r w:rsidR="00983910">
        <w:rPr>
          <w:rStyle w:val="act"/>
          <w:rFonts w:cs="Calibri"/>
          <w:color w:val="212529"/>
          <w:szCs w:val="22"/>
          <w:shd w:val="clear" w:color="auto" w:fill="FFFFFF"/>
        </w:rPr>
        <w:t xml:space="preserve"> dnia</w:t>
      </w:r>
      <w:r w:rsidRPr="00C438E7">
        <w:rPr>
          <w:rStyle w:val="act"/>
          <w:rFonts w:cs="Calibri"/>
          <w:color w:val="212529"/>
          <w:szCs w:val="22"/>
          <w:shd w:val="clear" w:color="auto" w:fill="FFFFFF"/>
        </w:rPr>
        <w:t xml:space="preserve"> 26 października 2017 r.,</w:t>
      </w:r>
      <w:r w:rsidR="00983910">
        <w:rPr>
          <w:rStyle w:val="act"/>
          <w:rFonts w:cs="Calibri"/>
          <w:color w:val="212529"/>
          <w:szCs w:val="22"/>
          <w:shd w:val="clear" w:color="auto" w:fill="FFFFFF"/>
        </w:rPr>
        <w:t xml:space="preserve"> sygn. akt</w:t>
      </w:r>
      <w:r w:rsidRPr="00C438E7">
        <w:rPr>
          <w:rStyle w:val="act"/>
          <w:rFonts w:cs="Calibri"/>
          <w:color w:val="212529"/>
          <w:szCs w:val="22"/>
          <w:shd w:val="clear" w:color="auto" w:fill="FFFFFF"/>
        </w:rPr>
        <w:t xml:space="preserve"> II</w:t>
      </w:r>
      <w:r w:rsidR="00983910">
        <w:rPr>
          <w:rStyle w:val="act"/>
          <w:rFonts w:cs="Calibri"/>
          <w:color w:val="212529"/>
          <w:szCs w:val="22"/>
          <w:shd w:val="clear" w:color="auto" w:fill="FFFFFF"/>
        </w:rPr>
        <w:t xml:space="preserve"> FSK 1241/17 oraz</w:t>
      </w:r>
      <w:r w:rsidRPr="00C438E7">
        <w:rPr>
          <w:rStyle w:val="act"/>
          <w:rFonts w:cs="Calibri"/>
          <w:color w:val="212529"/>
          <w:szCs w:val="22"/>
          <w:shd w:val="clear" w:color="auto" w:fill="FFFFFF"/>
        </w:rPr>
        <w:t xml:space="preserve"> wyrok W</w:t>
      </w:r>
      <w:r w:rsidR="00983910">
        <w:rPr>
          <w:rStyle w:val="act"/>
          <w:rFonts w:cs="Calibri"/>
          <w:color w:val="212529"/>
          <w:szCs w:val="22"/>
          <w:shd w:val="clear" w:color="auto" w:fill="FFFFFF"/>
        </w:rPr>
        <w:t xml:space="preserve">ojewódzkiego </w:t>
      </w:r>
      <w:r w:rsidRPr="00C438E7">
        <w:rPr>
          <w:rStyle w:val="act"/>
          <w:rFonts w:cs="Calibri"/>
          <w:color w:val="212529"/>
          <w:szCs w:val="22"/>
          <w:shd w:val="clear" w:color="auto" w:fill="FFFFFF"/>
        </w:rPr>
        <w:t>S</w:t>
      </w:r>
      <w:r w:rsidR="00983910">
        <w:rPr>
          <w:rStyle w:val="act"/>
          <w:rFonts w:cs="Calibri"/>
          <w:color w:val="212529"/>
          <w:szCs w:val="22"/>
          <w:shd w:val="clear" w:color="auto" w:fill="FFFFFF"/>
        </w:rPr>
        <w:t xml:space="preserve">ądu </w:t>
      </w:r>
      <w:r w:rsidRPr="00C438E7">
        <w:rPr>
          <w:rStyle w:val="act"/>
          <w:rFonts w:cs="Calibri"/>
          <w:color w:val="212529"/>
          <w:szCs w:val="22"/>
          <w:shd w:val="clear" w:color="auto" w:fill="FFFFFF"/>
        </w:rPr>
        <w:t>A</w:t>
      </w:r>
      <w:r w:rsidR="00983910">
        <w:rPr>
          <w:rStyle w:val="act"/>
          <w:rFonts w:cs="Calibri"/>
          <w:color w:val="212529"/>
          <w:szCs w:val="22"/>
          <w:shd w:val="clear" w:color="auto" w:fill="FFFFFF"/>
        </w:rPr>
        <w:t>dministracyjnego</w:t>
      </w:r>
      <w:r w:rsidRPr="00C438E7">
        <w:rPr>
          <w:rStyle w:val="act"/>
          <w:rFonts w:cs="Calibri"/>
          <w:color w:val="212529"/>
          <w:szCs w:val="22"/>
          <w:shd w:val="clear" w:color="auto" w:fill="FFFFFF"/>
        </w:rPr>
        <w:t xml:space="preserve"> w Łodzi z</w:t>
      </w:r>
      <w:r w:rsidR="00983910">
        <w:rPr>
          <w:rStyle w:val="act"/>
          <w:rFonts w:cs="Calibri"/>
          <w:color w:val="212529"/>
          <w:szCs w:val="22"/>
          <w:shd w:val="clear" w:color="auto" w:fill="FFFFFF"/>
        </w:rPr>
        <w:t xml:space="preserve"> dnia</w:t>
      </w:r>
      <w:r w:rsidRPr="00C438E7">
        <w:rPr>
          <w:rStyle w:val="act"/>
          <w:rFonts w:cs="Calibri"/>
          <w:color w:val="212529"/>
          <w:szCs w:val="22"/>
          <w:shd w:val="clear" w:color="auto" w:fill="FFFFFF"/>
        </w:rPr>
        <w:t xml:space="preserve"> 26 lipca 2017 r.,</w:t>
      </w:r>
      <w:r w:rsidR="00983910">
        <w:rPr>
          <w:rStyle w:val="act"/>
          <w:rFonts w:cs="Calibri"/>
          <w:color w:val="212529"/>
          <w:szCs w:val="22"/>
          <w:shd w:val="clear" w:color="auto" w:fill="FFFFFF"/>
        </w:rPr>
        <w:t xml:space="preserve"> sygn. akt</w:t>
      </w:r>
      <w:r w:rsidRPr="00C438E7">
        <w:rPr>
          <w:rStyle w:val="act"/>
          <w:rFonts w:cs="Calibri"/>
          <w:color w:val="212529"/>
          <w:szCs w:val="22"/>
          <w:shd w:val="clear" w:color="auto" w:fill="FFFFFF"/>
        </w:rPr>
        <w:t xml:space="preserve"> I SA/</w:t>
      </w:r>
      <w:proofErr w:type="spellStart"/>
      <w:r w:rsidRPr="00C438E7">
        <w:rPr>
          <w:rStyle w:val="act"/>
          <w:rFonts w:cs="Calibri"/>
          <w:color w:val="212529"/>
          <w:szCs w:val="22"/>
          <w:shd w:val="clear" w:color="auto" w:fill="FFFFFF"/>
        </w:rPr>
        <w:t>Łd</w:t>
      </w:r>
      <w:proofErr w:type="spellEnd"/>
      <w:r w:rsidRPr="00C438E7">
        <w:rPr>
          <w:rStyle w:val="act"/>
          <w:rFonts w:cs="Calibri"/>
          <w:color w:val="212529"/>
          <w:szCs w:val="22"/>
          <w:shd w:val="clear" w:color="auto" w:fill="FFFFFF"/>
        </w:rPr>
        <w:t xml:space="preserve"> 488/17, CBOSA).</w:t>
      </w:r>
    </w:p>
    <w:p w:rsidR="006A644A" w:rsidRDefault="006A644A" w:rsidP="006A644A">
      <w:pPr>
        <w:rPr>
          <w:rStyle w:val="act"/>
          <w:rFonts w:cs="Calibri"/>
          <w:color w:val="212529"/>
          <w:szCs w:val="22"/>
          <w:shd w:val="clear" w:color="auto" w:fill="FFFFFF"/>
        </w:rPr>
      </w:pPr>
      <w:r w:rsidRPr="00C438E7">
        <w:rPr>
          <w:rStyle w:val="act"/>
          <w:rFonts w:cs="Calibri"/>
          <w:color w:val="212529"/>
          <w:szCs w:val="22"/>
          <w:shd w:val="clear" w:color="auto" w:fill="FFFFFF"/>
        </w:rPr>
        <w:t xml:space="preserve">Przyjęte przez sądy administracyjne rozumienie pojęcia gruntów związanych z budynkami </w:t>
      </w:r>
      <w:r w:rsidR="00672B17">
        <w:rPr>
          <w:rStyle w:val="act"/>
          <w:rFonts w:cs="Calibri"/>
          <w:color w:val="212529"/>
          <w:szCs w:val="22"/>
          <w:shd w:val="clear" w:color="auto" w:fill="FFFFFF"/>
        </w:rPr>
        <w:t>m</w:t>
      </w:r>
      <w:r w:rsidRPr="00C438E7">
        <w:rPr>
          <w:rStyle w:val="act"/>
          <w:rFonts w:cs="Calibri"/>
          <w:color w:val="212529"/>
          <w:szCs w:val="22"/>
          <w:shd w:val="clear" w:color="auto" w:fill="FFFFFF"/>
        </w:rPr>
        <w:t>ieszkalnymi jest dość szerokie i nie ogranicza się jedynie do gruntu znajdującego się pod bryłą budynku. Obejmuje także grunty, na których zlokalizowane są ciągi komunikacyjne, tereny rekreacyjne oraz wszelkie inne zapewniające możliwość korzystania z budynku/budynków mieszkaniowych.</w:t>
      </w:r>
    </w:p>
    <w:p w:rsidR="000B7263" w:rsidRDefault="00CE4F21" w:rsidP="000B7263">
      <w:pPr>
        <w:rPr>
          <w:rFonts w:cs="Calibri"/>
          <w:szCs w:val="22"/>
        </w:rPr>
      </w:pPr>
      <w:r>
        <w:rPr>
          <w:rStyle w:val="act"/>
          <w:rFonts w:cs="Calibri"/>
          <w:color w:val="212529"/>
          <w:szCs w:val="22"/>
          <w:shd w:val="clear" w:color="auto" w:fill="FFFFFF"/>
        </w:rPr>
        <w:t>Tym samym udziały Wnioskodawcy w gruntach znajdujących się pod budynkiem mieszkalnym oraz</w:t>
      </w:r>
      <w:r w:rsidR="00313FEF">
        <w:rPr>
          <w:rStyle w:val="act"/>
          <w:rFonts w:cs="Calibri"/>
          <w:color w:val="212529"/>
          <w:szCs w:val="22"/>
          <w:shd w:val="clear" w:color="auto" w:fill="FFFFFF"/>
        </w:rPr>
        <w:t> </w:t>
      </w:r>
      <w:r>
        <w:rPr>
          <w:rStyle w:val="act"/>
          <w:rFonts w:cs="Calibri"/>
          <w:color w:val="212529"/>
          <w:szCs w:val="22"/>
          <w:shd w:val="clear" w:color="auto" w:fill="FFFFFF"/>
        </w:rPr>
        <w:t xml:space="preserve">obok budynku </w:t>
      </w:r>
      <w:r w:rsidR="000B7263">
        <w:rPr>
          <w:rStyle w:val="act"/>
          <w:rFonts w:cs="Calibri"/>
          <w:color w:val="212529"/>
          <w:szCs w:val="22"/>
          <w:shd w:val="clear" w:color="auto" w:fill="FFFFFF"/>
        </w:rPr>
        <w:t>(przeznaczonego na parking dla mieszkańców)</w:t>
      </w:r>
      <w:r w:rsidR="00672B17">
        <w:rPr>
          <w:rStyle w:val="act"/>
          <w:rFonts w:cs="Calibri"/>
          <w:color w:val="212529"/>
          <w:szCs w:val="22"/>
          <w:shd w:val="clear" w:color="auto" w:fill="FFFFFF"/>
        </w:rPr>
        <w:t>, podlegać będą opodatkowaniu podatkiem od nieruchomości w</w:t>
      </w:r>
      <w:r w:rsidR="000B7263">
        <w:rPr>
          <w:rStyle w:val="act"/>
          <w:rFonts w:cs="Calibri"/>
          <w:color w:val="212529"/>
          <w:szCs w:val="22"/>
          <w:shd w:val="clear" w:color="auto" w:fill="FFFFFF"/>
        </w:rPr>
        <w:t>edłu</w:t>
      </w:r>
      <w:r w:rsidR="00672B17">
        <w:rPr>
          <w:rStyle w:val="act"/>
          <w:rFonts w:cs="Calibri"/>
          <w:color w:val="212529"/>
          <w:szCs w:val="22"/>
          <w:shd w:val="clear" w:color="auto" w:fill="FFFFFF"/>
        </w:rPr>
        <w:t>g st</w:t>
      </w:r>
      <w:r w:rsidR="000B7263">
        <w:rPr>
          <w:rStyle w:val="act"/>
          <w:rFonts w:cs="Calibri"/>
          <w:color w:val="212529"/>
          <w:szCs w:val="22"/>
          <w:shd w:val="clear" w:color="auto" w:fill="FFFFFF"/>
        </w:rPr>
        <w:t xml:space="preserve">awki z art. 5 ust. 1 pkt 1 lit. c) </w:t>
      </w:r>
      <w:proofErr w:type="spellStart"/>
      <w:r w:rsidR="000B7263">
        <w:rPr>
          <w:rStyle w:val="act"/>
          <w:rFonts w:cs="Calibri"/>
          <w:color w:val="212529"/>
          <w:szCs w:val="22"/>
          <w:shd w:val="clear" w:color="auto" w:fill="FFFFFF"/>
        </w:rPr>
        <w:t>upol</w:t>
      </w:r>
      <w:proofErr w:type="spellEnd"/>
      <w:r w:rsidR="000B7263">
        <w:rPr>
          <w:rStyle w:val="act"/>
          <w:rFonts w:cs="Calibri"/>
          <w:color w:val="212529"/>
          <w:szCs w:val="22"/>
          <w:shd w:val="clear" w:color="auto" w:fill="FFFFFF"/>
        </w:rPr>
        <w:t xml:space="preserve"> tj. </w:t>
      </w:r>
      <w:r w:rsidR="000B7263" w:rsidRPr="00340595">
        <w:rPr>
          <w:rFonts w:cs="Calibri"/>
          <w:szCs w:val="22"/>
        </w:rPr>
        <w:t>pozostałych, w tym zajętych na prowadzenie odpłatnej statutowej działalności pożytku publicznego przez organizacje pożytku publicznego</w:t>
      </w:r>
      <w:r w:rsidR="000B7263">
        <w:rPr>
          <w:rStyle w:val="act"/>
          <w:rFonts w:cs="Calibri"/>
          <w:color w:val="212529"/>
          <w:szCs w:val="22"/>
          <w:shd w:val="clear" w:color="auto" w:fill="FFFFFF"/>
        </w:rPr>
        <w:t xml:space="preserve"> </w:t>
      </w:r>
      <w:r w:rsidR="000B7263">
        <w:rPr>
          <w:rFonts w:cs="Calibri"/>
          <w:szCs w:val="22"/>
        </w:rPr>
        <w:t xml:space="preserve">a zatem w 2022 roku według stawki z § 1 pkt 1 lit. c) uchwały nr </w:t>
      </w:r>
      <w:r w:rsidR="000B7263" w:rsidRPr="005E7C18">
        <w:rPr>
          <w:rFonts w:cs="Calibri"/>
          <w:szCs w:val="22"/>
        </w:rPr>
        <w:t>LVII/1751/2021 Rady m.st. Warszawy z 18 listopada 2021 r. w sprawie określenia stawek</w:t>
      </w:r>
      <w:r w:rsidR="00983910">
        <w:rPr>
          <w:rFonts w:cs="Calibri"/>
          <w:szCs w:val="22"/>
        </w:rPr>
        <w:t xml:space="preserve"> podatku od nieruchomości na 202</w:t>
      </w:r>
      <w:r w:rsidR="000B7263" w:rsidRPr="005E7C18">
        <w:rPr>
          <w:rFonts w:cs="Calibri"/>
          <w:szCs w:val="22"/>
        </w:rPr>
        <w:t>2 rok</w:t>
      </w:r>
      <w:r w:rsidR="000B7263">
        <w:rPr>
          <w:rFonts w:cs="Calibri"/>
          <w:szCs w:val="22"/>
        </w:rPr>
        <w:t xml:space="preserve"> wynoszącej 0,54</w:t>
      </w:r>
      <w:r w:rsidR="000B7263" w:rsidRPr="005E7C18">
        <w:rPr>
          <w:rFonts w:cs="Calibri"/>
          <w:szCs w:val="22"/>
        </w:rPr>
        <w:t xml:space="preserve"> zł od 1 m</w:t>
      </w:r>
      <w:r w:rsidR="000B7263" w:rsidRPr="005E7C18">
        <w:rPr>
          <w:rFonts w:cs="Calibri"/>
          <w:szCs w:val="22"/>
          <w:vertAlign w:val="superscript"/>
        </w:rPr>
        <w:t>2</w:t>
      </w:r>
      <w:r w:rsidR="000B7263">
        <w:rPr>
          <w:rFonts w:cs="Calibri"/>
          <w:szCs w:val="22"/>
        </w:rPr>
        <w:t xml:space="preserve"> powierzchni.</w:t>
      </w:r>
    </w:p>
    <w:p w:rsidR="00672B17" w:rsidRDefault="00672B17" w:rsidP="006A644A">
      <w:pPr>
        <w:rPr>
          <w:rStyle w:val="act"/>
          <w:rFonts w:cs="Calibri"/>
          <w:color w:val="212529"/>
          <w:szCs w:val="22"/>
          <w:shd w:val="clear" w:color="auto" w:fill="FFFFFF"/>
        </w:rPr>
      </w:pPr>
      <w:r>
        <w:rPr>
          <w:rStyle w:val="act"/>
          <w:rFonts w:cs="Calibri"/>
          <w:color w:val="212529"/>
          <w:szCs w:val="22"/>
          <w:shd w:val="clear" w:color="auto" w:fill="FFFFFF"/>
        </w:rPr>
        <w:t xml:space="preserve">Reasumując, stanowisko Wnioskodawcy uznać należy: </w:t>
      </w:r>
    </w:p>
    <w:p w:rsidR="00672B17" w:rsidRDefault="00672B17" w:rsidP="00672B17">
      <w:pPr>
        <w:numPr>
          <w:ilvl w:val="0"/>
          <w:numId w:val="18"/>
        </w:numPr>
        <w:rPr>
          <w:rStyle w:val="act"/>
          <w:rFonts w:cs="Calibri"/>
          <w:color w:val="212529"/>
          <w:szCs w:val="22"/>
          <w:shd w:val="clear" w:color="auto" w:fill="FFFFFF"/>
        </w:rPr>
      </w:pPr>
      <w:r>
        <w:rPr>
          <w:rStyle w:val="act"/>
          <w:rFonts w:cs="Calibri"/>
          <w:color w:val="212529"/>
          <w:szCs w:val="22"/>
          <w:shd w:val="clear" w:color="auto" w:fill="FFFFFF"/>
        </w:rPr>
        <w:t xml:space="preserve">w zakresie pytania nr 1 – za nieprawidłowe w obowiązującym stanie prawnym; </w:t>
      </w:r>
    </w:p>
    <w:p w:rsidR="00672B17" w:rsidRDefault="00CE4F21" w:rsidP="00672B17">
      <w:pPr>
        <w:numPr>
          <w:ilvl w:val="0"/>
          <w:numId w:val="18"/>
        </w:numPr>
        <w:rPr>
          <w:rStyle w:val="act"/>
          <w:rFonts w:cs="Calibri"/>
          <w:color w:val="212529"/>
          <w:szCs w:val="22"/>
          <w:shd w:val="clear" w:color="auto" w:fill="FFFFFF"/>
        </w:rPr>
      </w:pPr>
      <w:r>
        <w:rPr>
          <w:rStyle w:val="act"/>
          <w:rFonts w:cs="Calibri"/>
          <w:color w:val="212529"/>
          <w:szCs w:val="22"/>
          <w:shd w:val="clear" w:color="auto" w:fill="FFFFFF"/>
        </w:rPr>
        <w:t>w zakresie pytań nr 2 i</w:t>
      </w:r>
      <w:r w:rsidR="00672B17">
        <w:rPr>
          <w:rStyle w:val="act"/>
          <w:rFonts w:cs="Calibri"/>
          <w:color w:val="212529"/>
          <w:szCs w:val="22"/>
          <w:shd w:val="clear" w:color="auto" w:fill="FFFFFF"/>
        </w:rPr>
        <w:t xml:space="preserve"> 3 – za prawidłowe w obowiązującym stanie prawnym. </w:t>
      </w:r>
    </w:p>
    <w:p w:rsidR="00077D21" w:rsidRPr="00CA7AC1" w:rsidRDefault="00077D21" w:rsidP="008A213A">
      <w:pPr>
        <w:pStyle w:val="Nagwek1"/>
      </w:pPr>
      <w:r w:rsidRPr="00CA7AC1">
        <w:t>Pouczenie</w:t>
      </w:r>
    </w:p>
    <w:p w:rsidR="00077D21" w:rsidRPr="002D2B82" w:rsidRDefault="006D58C4" w:rsidP="008A213A">
      <w:pPr>
        <w:rPr>
          <w:rFonts w:cs="Calibri"/>
          <w:szCs w:val="22"/>
        </w:rPr>
      </w:pPr>
      <w:r w:rsidRPr="00F2470C">
        <w:rPr>
          <w:rFonts w:cs="Calibri"/>
          <w:szCs w:val="22"/>
        </w:rPr>
        <w:t xml:space="preserve">Wnioskodawcy przysługuje prawo do wniesienia skargi na niniejszą interpretację przepisów prawa podatkowego. Skargę wnosi się do Wojewódzkiego Sądu Administracyjnego w Warszawie w terminie 30 dni od dnia doręczenia interpretacji przepisów prawa podatkowego (art. 53 § 1 ustawy z dnia </w:t>
      </w:r>
      <w:r>
        <w:rPr>
          <w:rFonts w:cs="Calibri"/>
          <w:szCs w:val="22"/>
        </w:rPr>
        <w:t>30</w:t>
      </w:r>
      <w:r w:rsidR="008A213A">
        <w:rPr>
          <w:rFonts w:cs="Calibri"/>
          <w:szCs w:val="22"/>
        </w:rPr>
        <w:t> </w:t>
      </w:r>
      <w:r>
        <w:rPr>
          <w:rFonts w:cs="Calibri"/>
          <w:szCs w:val="22"/>
        </w:rPr>
        <w:t xml:space="preserve"> sierpnia 2002 r. – Prawo</w:t>
      </w:r>
      <w:r w:rsidRPr="00F2470C">
        <w:rPr>
          <w:rFonts w:cs="Calibri"/>
          <w:szCs w:val="22"/>
        </w:rPr>
        <w:t xml:space="preserve"> o postępowaniu przed sądami administracyjnymi – Dz. U. z 20</w:t>
      </w:r>
      <w:r w:rsidR="000B7263">
        <w:rPr>
          <w:rFonts w:cs="Calibri"/>
          <w:szCs w:val="22"/>
        </w:rPr>
        <w:t>22</w:t>
      </w:r>
      <w:r w:rsidRPr="00F2470C">
        <w:rPr>
          <w:rFonts w:cs="Calibri"/>
          <w:szCs w:val="22"/>
        </w:rPr>
        <w:t xml:space="preserve"> r. poz. </w:t>
      </w:r>
      <w:r w:rsidR="001F27B9">
        <w:rPr>
          <w:rFonts w:cs="Calibri"/>
          <w:szCs w:val="22"/>
        </w:rPr>
        <w:t>329</w:t>
      </w:r>
      <w:r w:rsidRPr="00F2470C">
        <w:rPr>
          <w:rFonts w:cs="Calibri"/>
          <w:szCs w:val="22"/>
        </w:rPr>
        <w:t xml:space="preserve">). Skargę wnosi się za pośrednictwem Prezydenta m.st. Warszawy – Centrum Obsługi Podatnika, </w:t>
      </w:r>
      <w:r w:rsidRPr="00F2470C">
        <w:rPr>
          <w:rFonts w:cs="Calibri"/>
          <w:szCs w:val="22"/>
        </w:rPr>
        <w:lastRenderedPageBreak/>
        <w:t>ul. Obozowa 57, 01-161</w:t>
      </w:r>
      <w:r>
        <w:rPr>
          <w:rFonts w:cs="Calibri"/>
          <w:szCs w:val="22"/>
        </w:rPr>
        <w:t xml:space="preserve"> Warszawa (adres do korespondencji: Al. Jerozolimskie 44, 00-024 Warszawa).</w:t>
      </w:r>
    </w:p>
    <w:sectPr w:rsidR="00077D21" w:rsidRPr="002D2B82" w:rsidSect="00DA7EB4">
      <w:footerReference w:type="even" r:id="rId11"/>
      <w:footerReference w:type="default" r:id="rId12"/>
      <w:pgSz w:w="11906" w:h="16838"/>
      <w:pgMar w:top="1417" w:right="1417" w:bottom="1417" w:left="1417" w:header="708" w:footer="1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422" w:rsidRDefault="00C14422" w:rsidP="000B5F7B">
      <w:r>
        <w:separator/>
      </w:r>
    </w:p>
  </w:endnote>
  <w:endnote w:type="continuationSeparator" w:id="0">
    <w:p w:rsidR="00C14422" w:rsidRDefault="00C14422" w:rsidP="000B5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433" w:rsidRDefault="00080433" w:rsidP="003A309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80433" w:rsidRDefault="00080433" w:rsidP="00FA652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433" w:rsidRPr="008A213A" w:rsidRDefault="00080433" w:rsidP="008A79B3">
    <w:pPr>
      <w:pStyle w:val="Teksttreci30"/>
      <w:pBdr>
        <w:top w:val="single" w:sz="4" w:space="1" w:color="auto"/>
      </w:pBdr>
      <w:shd w:val="clear" w:color="auto" w:fill="auto"/>
      <w:spacing w:before="0"/>
      <w:ind w:left="140"/>
      <w:rPr>
        <w:rFonts w:asciiTheme="minorHAnsi" w:hAnsiTheme="minorHAnsi" w:cstheme="minorHAnsi"/>
        <w:sz w:val="22"/>
        <w:szCs w:val="22"/>
      </w:rPr>
    </w:pPr>
    <w:r w:rsidRPr="008A213A">
      <w:rPr>
        <w:rFonts w:asciiTheme="minorHAnsi" w:hAnsiTheme="minorHAnsi" w:cstheme="minorHAnsi"/>
        <w:sz w:val="22"/>
        <w:szCs w:val="22"/>
      </w:rPr>
      <w:t>Urząd m.st. Warszawy - Centrum Obsługi Podatnika</w:t>
    </w:r>
  </w:p>
  <w:p w:rsidR="00080433" w:rsidRPr="008A213A" w:rsidRDefault="00080433" w:rsidP="008A79B3">
    <w:pPr>
      <w:pStyle w:val="Teksttreci30"/>
      <w:pBdr>
        <w:top w:val="single" w:sz="4" w:space="1" w:color="auto"/>
      </w:pBdr>
      <w:shd w:val="clear" w:color="auto" w:fill="auto"/>
      <w:spacing w:before="0"/>
      <w:ind w:left="140"/>
      <w:rPr>
        <w:rFonts w:asciiTheme="minorHAnsi" w:hAnsiTheme="minorHAnsi" w:cstheme="minorHAnsi"/>
        <w:sz w:val="22"/>
        <w:szCs w:val="22"/>
      </w:rPr>
    </w:pPr>
    <w:r w:rsidRPr="008A213A">
      <w:rPr>
        <w:rFonts w:asciiTheme="minorHAnsi" w:hAnsiTheme="minorHAnsi" w:cstheme="minorHAnsi"/>
        <w:sz w:val="22"/>
        <w:szCs w:val="22"/>
      </w:rPr>
      <w:t xml:space="preserve"> ul. Obozowa 57, 01-161 Warszawa </w:t>
    </w:r>
  </w:p>
  <w:p w:rsidR="00080433" w:rsidRPr="008A213A" w:rsidRDefault="00080433" w:rsidP="008A79B3">
    <w:pPr>
      <w:pStyle w:val="Teksttreci30"/>
      <w:pBdr>
        <w:top w:val="single" w:sz="4" w:space="1" w:color="auto"/>
      </w:pBdr>
      <w:shd w:val="clear" w:color="auto" w:fill="auto"/>
      <w:spacing w:before="0"/>
      <w:ind w:left="140"/>
      <w:rPr>
        <w:rFonts w:asciiTheme="minorHAnsi" w:hAnsiTheme="minorHAnsi" w:cstheme="minorHAnsi"/>
        <w:sz w:val="22"/>
        <w:szCs w:val="22"/>
      </w:rPr>
    </w:pPr>
    <w:r w:rsidRPr="008A213A">
      <w:rPr>
        <w:rFonts w:asciiTheme="minorHAnsi" w:hAnsiTheme="minorHAnsi" w:cstheme="minorHAnsi"/>
        <w:sz w:val="22"/>
        <w:szCs w:val="22"/>
      </w:rPr>
      <w:t>tel. +48224430962</w:t>
    </w:r>
  </w:p>
  <w:p w:rsidR="00080433" w:rsidRDefault="00080433" w:rsidP="008A213A">
    <w:pPr>
      <w:pStyle w:val="Teksttreci30"/>
      <w:pBdr>
        <w:top w:val="single" w:sz="4" w:space="1" w:color="auto"/>
      </w:pBdr>
      <w:shd w:val="clear" w:color="auto" w:fill="auto"/>
      <w:spacing w:before="0"/>
      <w:ind w:left="140"/>
    </w:pPr>
    <w:r w:rsidRPr="008A213A">
      <w:rPr>
        <w:rFonts w:asciiTheme="minorHAnsi" w:hAnsiTheme="minorHAnsi" w:cstheme="minorHAnsi"/>
        <w:b w:val="0"/>
        <w:bCs w:val="0"/>
        <w:sz w:val="22"/>
        <w:szCs w:val="22"/>
      </w:rPr>
      <w:fldChar w:fldCharType="begin"/>
    </w:r>
    <w:r w:rsidRPr="008A213A">
      <w:rPr>
        <w:rFonts w:asciiTheme="minorHAnsi" w:hAnsiTheme="minorHAnsi" w:cstheme="minorHAnsi"/>
        <w:sz w:val="22"/>
        <w:szCs w:val="22"/>
      </w:rPr>
      <w:instrText>PAGE  \* Arabic  \* MERGEFORMAT</w:instrText>
    </w:r>
    <w:r w:rsidRPr="008A213A">
      <w:rPr>
        <w:rFonts w:asciiTheme="minorHAnsi" w:hAnsiTheme="minorHAnsi" w:cstheme="minorHAnsi"/>
        <w:b w:val="0"/>
        <w:bCs w:val="0"/>
        <w:sz w:val="22"/>
        <w:szCs w:val="22"/>
      </w:rPr>
      <w:fldChar w:fldCharType="separate"/>
    </w:r>
    <w:r w:rsidR="009345E5">
      <w:rPr>
        <w:rFonts w:asciiTheme="minorHAnsi" w:hAnsiTheme="minorHAnsi" w:cstheme="minorHAnsi"/>
        <w:noProof/>
        <w:sz w:val="22"/>
        <w:szCs w:val="22"/>
      </w:rPr>
      <w:t>9</w:t>
    </w:r>
    <w:r w:rsidRPr="008A213A">
      <w:rPr>
        <w:rFonts w:asciiTheme="minorHAnsi" w:hAnsiTheme="minorHAnsi" w:cstheme="minorHAnsi"/>
        <w:b w:val="0"/>
        <w:bCs w:val="0"/>
        <w:sz w:val="22"/>
        <w:szCs w:val="22"/>
      </w:rPr>
      <w:fldChar w:fldCharType="end"/>
    </w:r>
    <w:r w:rsidRPr="008A213A">
      <w:rPr>
        <w:rFonts w:asciiTheme="minorHAnsi" w:hAnsiTheme="minorHAnsi" w:cstheme="minorHAnsi"/>
        <w:sz w:val="22"/>
        <w:szCs w:val="22"/>
      </w:rPr>
      <w:t xml:space="preserve"> z </w:t>
    </w:r>
    <w:r w:rsidR="002743FC" w:rsidRPr="008A213A">
      <w:rPr>
        <w:rFonts w:asciiTheme="minorHAnsi" w:hAnsiTheme="minorHAnsi" w:cstheme="minorHAnsi"/>
        <w:sz w:val="22"/>
        <w:szCs w:val="22"/>
      </w:rPr>
      <w:fldChar w:fldCharType="begin"/>
    </w:r>
    <w:r w:rsidR="002743FC" w:rsidRPr="008A213A">
      <w:rPr>
        <w:rFonts w:asciiTheme="minorHAnsi" w:hAnsiTheme="minorHAnsi" w:cstheme="minorHAnsi"/>
        <w:sz w:val="22"/>
        <w:szCs w:val="22"/>
      </w:rPr>
      <w:instrText>NUMPAGES  \* Arabic  \* MERGEFORMAT</w:instrText>
    </w:r>
    <w:r w:rsidR="002743FC" w:rsidRPr="008A213A">
      <w:rPr>
        <w:rFonts w:asciiTheme="minorHAnsi" w:hAnsiTheme="minorHAnsi" w:cstheme="minorHAnsi"/>
        <w:sz w:val="22"/>
        <w:szCs w:val="22"/>
      </w:rPr>
      <w:fldChar w:fldCharType="separate"/>
    </w:r>
    <w:r w:rsidR="009345E5">
      <w:rPr>
        <w:rFonts w:asciiTheme="minorHAnsi" w:hAnsiTheme="minorHAnsi" w:cstheme="minorHAnsi"/>
        <w:noProof/>
        <w:sz w:val="22"/>
        <w:szCs w:val="22"/>
      </w:rPr>
      <w:t>9</w:t>
    </w:r>
    <w:r w:rsidR="002743FC" w:rsidRPr="008A213A">
      <w:rPr>
        <w:rFonts w:asciiTheme="minorHAnsi" w:hAnsiTheme="minorHAnsi" w:cstheme="minorHAnsi"/>
        <w:noProof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422" w:rsidRDefault="00C14422" w:rsidP="000B5F7B">
      <w:r>
        <w:separator/>
      </w:r>
    </w:p>
  </w:footnote>
  <w:footnote w:type="continuationSeparator" w:id="0">
    <w:p w:rsidR="00C14422" w:rsidRDefault="00C14422" w:rsidP="000B5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834CA"/>
    <w:multiLevelType w:val="hybridMultilevel"/>
    <w:tmpl w:val="8F22A6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464B2"/>
    <w:multiLevelType w:val="hybridMultilevel"/>
    <w:tmpl w:val="BD52A0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E305E"/>
    <w:multiLevelType w:val="hybridMultilevel"/>
    <w:tmpl w:val="32683D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95235"/>
    <w:multiLevelType w:val="hybridMultilevel"/>
    <w:tmpl w:val="99967C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24269"/>
    <w:multiLevelType w:val="hybridMultilevel"/>
    <w:tmpl w:val="083663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E7E72"/>
    <w:multiLevelType w:val="hybridMultilevel"/>
    <w:tmpl w:val="7F0436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55077"/>
    <w:multiLevelType w:val="hybridMultilevel"/>
    <w:tmpl w:val="28FE2284"/>
    <w:lvl w:ilvl="0" w:tplc="C1D6A256">
      <w:start w:val="2"/>
      <w:numFmt w:val="decimal"/>
      <w:lvlText w:val="%1."/>
      <w:lvlJc w:val="left"/>
      <w:pPr>
        <w:ind w:left="110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7" w15:restartNumberingAfterBreak="0">
    <w:nsid w:val="2CBB499A"/>
    <w:multiLevelType w:val="hybridMultilevel"/>
    <w:tmpl w:val="2116CD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E126C1"/>
    <w:multiLevelType w:val="hybridMultilevel"/>
    <w:tmpl w:val="E92002C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3A62748A"/>
    <w:multiLevelType w:val="hybridMultilevel"/>
    <w:tmpl w:val="5C2A48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15AA9"/>
    <w:multiLevelType w:val="multilevel"/>
    <w:tmpl w:val="C31EEB4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BC373B2"/>
    <w:multiLevelType w:val="hybridMultilevel"/>
    <w:tmpl w:val="2AD69B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9010D6"/>
    <w:multiLevelType w:val="hybridMultilevel"/>
    <w:tmpl w:val="8F22A6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C007D3"/>
    <w:multiLevelType w:val="hybridMultilevel"/>
    <w:tmpl w:val="6BD2BAD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6879A3"/>
    <w:multiLevelType w:val="hybridMultilevel"/>
    <w:tmpl w:val="10525D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FF47F2"/>
    <w:multiLevelType w:val="hybridMultilevel"/>
    <w:tmpl w:val="437EA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005CF5"/>
    <w:multiLevelType w:val="hybridMultilevel"/>
    <w:tmpl w:val="8F22A6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0A5E56"/>
    <w:multiLevelType w:val="hybridMultilevel"/>
    <w:tmpl w:val="8F22A6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225969"/>
    <w:multiLevelType w:val="hybridMultilevel"/>
    <w:tmpl w:val="CF7EC2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781BEE"/>
    <w:multiLevelType w:val="hybridMultilevel"/>
    <w:tmpl w:val="009011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FF5441"/>
    <w:multiLevelType w:val="multilevel"/>
    <w:tmpl w:val="13EA534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88926F5"/>
    <w:multiLevelType w:val="hybridMultilevel"/>
    <w:tmpl w:val="6B6C90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3906B4"/>
    <w:multiLevelType w:val="hybridMultilevel"/>
    <w:tmpl w:val="D00E2F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18418F"/>
    <w:multiLevelType w:val="hybridMultilevel"/>
    <w:tmpl w:val="B55649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276D01"/>
    <w:multiLevelType w:val="hybridMultilevel"/>
    <w:tmpl w:val="18E66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4545D7"/>
    <w:multiLevelType w:val="hybridMultilevel"/>
    <w:tmpl w:val="36B063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3"/>
  </w:num>
  <w:num w:numId="4">
    <w:abstractNumId w:val="11"/>
  </w:num>
  <w:num w:numId="5">
    <w:abstractNumId w:val="9"/>
  </w:num>
  <w:num w:numId="6">
    <w:abstractNumId w:val="8"/>
  </w:num>
  <w:num w:numId="7">
    <w:abstractNumId w:val="2"/>
  </w:num>
  <w:num w:numId="8">
    <w:abstractNumId w:val="10"/>
  </w:num>
  <w:num w:numId="9">
    <w:abstractNumId w:val="6"/>
  </w:num>
  <w:num w:numId="10">
    <w:abstractNumId w:val="20"/>
  </w:num>
  <w:num w:numId="11">
    <w:abstractNumId w:val="5"/>
  </w:num>
  <w:num w:numId="12">
    <w:abstractNumId w:val="14"/>
  </w:num>
  <w:num w:numId="13">
    <w:abstractNumId w:val="17"/>
  </w:num>
  <w:num w:numId="14">
    <w:abstractNumId w:val="15"/>
  </w:num>
  <w:num w:numId="15">
    <w:abstractNumId w:val="25"/>
  </w:num>
  <w:num w:numId="16">
    <w:abstractNumId w:val="23"/>
  </w:num>
  <w:num w:numId="17">
    <w:abstractNumId w:val="16"/>
  </w:num>
  <w:num w:numId="18">
    <w:abstractNumId w:val="21"/>
  </w:num>
  <w:num w:numId="19">
    <w:abstractNumId w:val="0"/>
  </w:num>
  <w:num w:numId="20">
    <w:abstractNumId w:val="12"/>
  </w:num>
  <w:num w:numId="21">
    <w:abstractNumId w:val="18"/>
  </w:num>
  <w:num w:numId="22">
    <w:abstractNumId w:val="1"/>
  </w:num>
  <w:num w:numId="23">
    <w:abstractNumId w:val="4"/>
  </w:num>
  <w:num w:numId="24">
    <w:abstractNumId w:val="19"/>
  </w:num>
  <w:num w:numId="25">
    <w:abstractNumId w:val="22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224"/>
    <w:rsid w:val="00002690"/>
    <w:rsid w:val="00002E42"/>
    <w:rsid w:val="00005294"/>
    <w:rsid w:val="000076C6"/>
    <w:rsid w:val="0000793D"/>
    <w:rsid w:val="00015B6D"/>
    <w:rsid w:val="00017F2C"/>
    <w:rsid w:val="0002147E"/>
    <w:rsid w:val="00042D74"/>
    <w:rsid w:val="00052ECF"/>
    <w:rsid w:val="00054F02"/>
    <w:rsid w:val="000572AD"/>
    <w:rsid w:val="000622E3"/>
    <w:rsid w:val="0006741A"/>
    <w:rsid w:val="0007193E"/>
    <w:rsid w:val="00071D97"/>
    <w:rsid w:val="00072F0C"/>
    <w:rsid w:val="000759B3"/>
    <w:rsid w:val="00077D21"/>
    <w:rsid w:val="00077F2D"/>
    <w:rsid w:val="00080433"/>
    <w:rsid w:val="000819EF"/>
    <w:rsid w:val="00082D69"/>
    <w:rsid w:val="00092274"/>
    <w:rsid w:val="00097364"/>
    <w:rsid w:val="000974BD"/>
    <w:rsid w:val="000A30F5"/>
    <w:rsid w:val="000A6723"/>
    <w:rsid w:val="000B445A"/>
    <w:rsid w:val="000B5F7B"/>
    <w:rsid w:val="000B7263"/>
    <w:rsid w:val="000C2BAB"/>
    <w:rsid w:val="000D321B"/>
    <w:rsid w:val="000D5781"/>
    <w:rsid w:val="000D5F43"/>
    <w:rsid w:val="000E18C5"/>
    <w:rsid w:val="000E29FF"/>
    <w:rsid w:val="000E50A4"/>
    <w:rsid w:val="000F11AF"/>
    <w:rsid w:val="001033DB"/>
    <w:rsid w:val="00107FE2"/>
    <w:rsid w:val="00114D2F"/>
    <w:rsid w:val="00114FA7"/>
    <w:rsid w:val="00117618"/>
    <w:rsid w:val="0012043D"/>
    <w:rsid w:val="001218F6"/>
    <w:rsid w:val="00127DC0"/>
    <w:rsid w:val="00132892"/>
    <w:rsid w:val="00136893"/>
    <w:rsid w:val="00137149"/>
    <w:rsid w:val="00143CDB"/>
    <w:rsid w:val="00146995"/>
    <w:rsid w:val="0016143A"/>
    <w:rsid w:val="0016191E"/>
    <w:rsid w:val="0016354E"/>
    <w:rsid w:val="00170451"/>
    <w:rsid w:val="00174203"/>
    <w:rsid w:val="001746E6"/>
    <w:rsid w:val="00174FFD"/>
    <w:rsid w:val="001821B4"/>
    <w:rsid w:val="0018321B"/>
    <w:rsid w:val="001872C1"/>
    <w:rsid w:val="0018759B"/>
    <w:rsid w:val="00191771"/>
    <w:rsid w:val="00194841"/>
    <w:rsid w:val="00196898"/>
    <w:rsid w:val="001A7656"/>
    <w:rsid w:val="001B1D2F"/>
    <w:rsid w:val="001B1DC8"/>
    <w:rsid w:val="001B710B"/>
    <w:rsid w:val="001D12C2"/>
    <w:rsid w:val="001D3798"/>
    <w:rsid w:val="001E212E"/>
    <w:rsid w:val="001F27B9"/>
    <w:rsid w:val="001F3658"/>
    <w:rsid w:val="002059C4"/>
    <w:rsid w:val="002347D1"/>
    <w:rsid w:val="00262BC2"/>
    <w:rsid w:val="00264FA6"/>
    <w:rsid w:val="002743FC"/>
    <w:rsid w:val="0029658B"/>
    <w:rsid w:val="002965E0"/>
    <w:rsid w:val="002D2B2B"/>
    <w:rsid w:val="002D2B82"/>
    <w:rsid w:val="002D4814"/>
    <w:rsid w:val="002D680B"/>
    <w:rsid w:val="002E077A"/>
    <w:rsid w:val="002E6D20"/>
    <w:rsid w:val="002F411B"/>
    <w:rsid w:val="002F7272"/>
    <w:rsid w:val="002F7811"/>
    <w:rsid w:val="0030482C"/>
    <w:rsid w:val="0030602F"/>
    <w:rsid w:val="00313FEF"/>
    <w:rsid w:val="00325EE9"/>
    <w:rsid w:val="0033528D"/>
    <w:rsid w:val="00335322"/>
    <w:rsid w:val="00337FD1"/>
    <w:rsid w:val="00340595"/>
    <w:rsid w:val="003438A1"/>
    <w:rsid w:val="003523A5"/>
    <w:rsid w:val="003544DD"/>
    <w:rsid w:val="00356DC6"/>
    <w:rsid w:val="00360539"/>
    <w:rsid w:val="00361280"/>
    <w:rsid w:val="0036259B"/>
    <w:rsid w:val="003668F0"/>
    <w:rsid w:val="003677F2"/>
    <w:rsid w:val="00384140"/>
    <w:rsid w:val="003849C3"/>
    <w:rsid w:val="00384EAD"/>
    <w:rsid w:val="00387679"/>
    <w:rsid w:val="00394CF7"/>
    <w:rsid w:val="003974BB"/>
    <w:rsid w:val="003A0AAB"/>
    <w:rsid w:val="003A309C"/>
    <w:rsid w:val="003A377A"/>
    <w:rsid w:val="003A55DA"/>
    <w:rsid w:val="003B5EA1"/>
    <w:rsid w:val="003C2802"/>
    <w:rsid w:val="003C4F2F"/>
    <w:rsid w:val="003C7B29"/>
    <w:rsid w:val="003D1BFB"/>
    <w:rsid w:val="003D1CD7"/>
    <w:rsid w:val="003D6083"/>
    <w:rsid w:val="003E7A2F"/>
    <w:rsid w:val="003F2235"/>
    <w:rsid w:val="003F4E11"/>
    <w:rsid w:val="003F5FB8"/>
    <w:rsid w:val="003F6E8B"/>
    <w:rsid w:val="00403319"/>
    <w:rsid w:val="00403CBA"/>
    <w:rsid w:val="0040587A"/>
    <w:rsid w:val="00423803"/>
    <w:rsid w:val="004278F3"/>
    <w:rsid w:val="00431DE8"/>
    <w:rsid w:val="0044785C"/>
    <w:rsid w:val="00454B58"/>
    <w:rsid w:val="0046563F"/>
    <w:rsid w:val="00473680"/>
    <w:rsid w:val="00473B00"/>
    <w:rsid w:val="0047578E"/>
    <w:rsid w:val="004849AE"/>
    <w:rsid w:val="004A0523"/>
    <w:rsid w:val="004A50E0"/>
    <w:rsid w:val="004A559E"/>
    <w:rsid w:val="004A5A72"/>
    <w:rsid w:val="004A72F5"/>
    <w:rsid w:val="004C1B0C"/>
    <w:rsid w:val="004C6190"/>
    <w:rsid w:val="004C7C8C"/>
    <w:rsid w:val="004D4A28"/>
    <w:rsid w:val="004E2CF0"/>
    <w:rsid w:val="004E4C7B"/>
    <w:rsid w:val="004F17CF"/>
    <w:rsid w:val="004F4108"/>
    <w:rsid w:val="005059AE"/>
    <w:rsid w:val="00511D3C"/>
    <w:rsid w:val="00531FE0"/>
    <w:rsid w:val="005333A9"/>
    <w:rsid w:val="00534E63"/>
    <w:rsid w:val="00534E89"/>
    <w:rsid w:val="005352ED"/>
    <w:rsid w:val="00543444"/>
    <w:rsid w:val="005441D1"/>
    <w:rsid w:val="00555166"/>
    <w:rsid w:val="00556F67"/>
    <w:rsid w:val="0056159E"/>
    <w:rsid w:val="00564A58"/>
    <w:rsid w:val="00565636"/>
    <w:rsid w:val="00565675"/>
    <w:rsid w:val="00565A5F"/>
    <w:rsid w:val="005709D6"/>
    <w:rsid w:val="00572E6E"/>
    <w:rsid w:val="00580FDA"/>
    <w:rsid w:val="00584580"/>
    <w:rsid w:val="00585C7B"/>
    <w:rsid w:val="00586E72"/>
    <w:rsid w:val="00590B2F"/>
    <w:rsid w:val="00592773"/>
    <w:rsid w:val="0059410C"/>
    <w:rsid w:val="005949C3"/>
    <w:rsid w:val="00596893"/>
    <w:rsid w:val="00596B63"/>
    <w:rsid w:val="005A3169"/>
    <w:rsid w:val="005A53E0"/>
    <w:rsid w:val="005A70DB"/>
    <w:rsid w:val="005B2722"/>
    <w:rsid w:val="005B4A69"/>
    <w:rsid w:val="005B4EA1"/>
    <w:rsid w:val="005B6B3D"/>
    <w:rsid w:val="005C10DB"/>
    <w:rsid w:val="005C19CF"/>
    <w:rsid w:val="005D082B"/>
    <w:rsid w:val="005D3B59"/>
    <w:rsid w:val="005E7C18"/>
    <w:rsid w:val="005F0224"/>
    <w:rsid w:val="00601B90"/>
    <w:rsid w:val="0061659B"/>
    <w:rsid w:val="00624CC2"/>
    <w:rsid w:val="00627AB1"/>
    <w:rsid w:val="00635D40"/>
    <w:rsid w:val="00637583"/>
    <w:rsid w:val="00644277"/>
    <w:rsid w:val="0064492A"/>
    <w:rsid w:val="00653537"/>
    <w:rsid w:val="00663C75"/>
    <w:rsid w:val="00672B17"/>
    <w:rsid w:val="0067491D"/>
    <w:rsid w:val="0069498A"/>
    <w:rsid w:val="006A644A"/>
    <w:rsid w:val="006A650E"/>
    <w:rsid w:val="006B1344"/>
    <w:rsid w:val="006C73AA"/>
    <w:rsid w:val="006D01A0"/>
    <w:rsid w:val="006D58C4"/>
    <w:rsid w:val="006E3C66"/>
    <w:rsid w:val="006F5330"/>
    <w:rsid w:val="006F710E"/>
    <w:rsid w:val="00701DBB"/>
    <w:rsid w:val="00703A4C"/>
    <w:rsid w:val="0070605A"/>
    <w:rsid w:val="007143A8"/>
    <w:rsid w:val="007244AD"/>
    <w:rsid w:val="007257F7"/>
    <w:rsid w:val="00726C75"/>
    <w:rsid w:val="00737428"/>
    <w:rsid w:val="007436E4"/>
    <w:rsid w:val="00745429"/>
    <w:rsid w:val="00745829"/>
    <w:rsid w:val="00745EAC"/>
    <w:rsid w:val="00760FEC"/>
    <w:rsid w:val="0076194D"/>
    <w:rsid w:val="0077099D"/>
    <w:rsid w:val="00771811"/>
    <w:rsid w:val="00772DF0"/>
    <w:rsid w:val="0077428C"/>
    <w:rsid w:val="00791D53"/>
    <w:rsid w:val="007A4B5A"/>
    <w:rsid w:val="007A4BCD"/>
    <w:rsid w:val="007A6DBC"/>
    <w:rsid w:val="007C5FB8"/>
    <w:rsid w:val="007D0BBB"/>
    <w:rsid w:val="007D669F"/>
    <w:rsid w:val="007F4923"/>
    <w:rsid w:val="007F6A32"/>
    <w:rsid w:val="007F6F5B"/>
    <w:rsid w:val="00801D99"/>
    <w:rsid w:val="00806B7D"/>
    <w:rsid w:val="0081767E"/>
    <w:rsid w:val="00822838"/>
    <w:rsid w:val="00822A28"/>
    <w:rsid w:val="00830BA5"/>
    <w:rsid w:val="00831BF7"/>
    <w:rsid w:val="008333CD"/>
    <w:rsid w:val="00835441"/>
    <w:rsid w:val="00836FC5"/>
    <w:rsid w:val="00852227"/>
    <w:rsid w:val="008550D7"/>
    <w:rsid w:val="00855C50"/>
    <w:rsid w:val="008576F4"/>
    <w:rsid w:val="008619F6"/>
    <w:rsid w:val="00866DA4"/>
    <w:rsid w:val="00890E43"/>
    <w:rsid w:val="0089529E"/>
    <w:rsid w:val="008A04D5"/>
    <w:rsid w:val="008A0C9C"/>
    <w:rsid w:val="008A213A"/>
    <w:rsid w:val="008A64A4"/>
    <w:rsid w:val="008A79B3"/>
    <w:rsid w:val="008B56A0"/>
    <w:rsid w:val="008B6E48"/>
    <w:rsid w:val="008C5EAC"/>
    <w:rsid w:val="008D272C"/>
    <w:rsid w:val="008D779F"/>
    <w:rsid w:val="008D77E9"/>
    <w:rsid w:val="008F580A"/>
    <w:rsid w:val="008F6787"/>
    <w:rsid w:val="009017BE"/>
    <w:rsid w:val="009019A3"/>
    <w:rsid w:val="00905812"/>
    <w:rsid w:val="0091466B"/>
    <w:rsid w:val="0091525B"/>
    <w:rsid w:val="00922F85"/>
    <w:rsid w:val="00923885"/>
    <w:rsid w:val="0092423F"/>
    <w:rsid w:val="009256C1"/>
    <w:rsid w:val="009345E5"/>
    <w:rsid w:val="009460CD"/>
    <w:rsid w:val="00947D6C"/>
    <w:rsid w:val="009547CC"/>
    <w:rsid w:val="0095588A"/>
    <w:rsid w:val="00957C32"/>
    <w:rsid w:val="00964EE3"/>
    <w:rsid w:val="00967C08"/>
    <w:rsid w:val="0097766B"/>
    <w:rsid w:val="00983910"/>
    <w:rsid w:val="00991301"/>
    <w:rsid w:val="00995053"/>
    <w:rsid w:val="00997863"/>
    <w:rsid w:val="009A08DA"/>
    <w:rsid w:val="009A365F"/>
    <w:rsid w:val="009A662C"/>
    <w:rsid w:val="009B23DF"/>
    <w:rsid w:val="009B3853"/>
    <w:rsid w:val="009C4001"/>
    <w:rsid w:val="009D0D3A"/>
    <w:rsid w:val="009D145D"/>
    <w:rsid w:val="009E2D00"/>
    <w:rsid w:val="009E77B1"/>
    <w:rsid w:val="009F17B2"/>
    <w:rsid w:val="009F5172"/>
    <w:rsid w:val="00A01806"/>
    <w:rsid w:val="00A02ED6"/>
    <w:rsid w:val="00A10CA3"/>
    <w:rsid w:val="00A13BF6"/>
    <w:rsid w:val="00A2170D"/>
    <w:rsid w:val="00A40B5A"/>
    <w:rsid w:val="00A427D5"/>
    <w:rsid w:val="00A522F4"/>
    <w:rsid w:val="00A53123"/>
    <w:rsid w:val="00A57255"/>
    <w:rsid w:val="00A63B90"/>
    <w:rsid w:val="00A71D51"/>
    <w:rsid w:val="00A74958"/>
    <w:rsid w:val="00A853D8"/>
    <w:rsid w:val="00A85653"/>
    <w:rsid w:val="00A910FC"/>
    <w:rsid w:val="00AA2737"/>
    <w:rsid w:val="00AA401C"/>
    <w:rsid w:val="00AA4810"/>
    <w:rsid w:val="00AA685A"/>
    <w:rsid w:val="00AB028B"/>
    <w:rsid w:val="00AB1F44"/>
    <w:rsid w:val="00AB6A95"/>
    <w:rsid w:val="00AC36EB"/>
    <w:rsid w:val="00AC5C21"/>
    <w:rsid w:val="00AD2782"/>
    <w:rsid w:val="00AD69AF"/>
    <w:rsid w:val="00AD6EF9"/>
    <w:rsid w:val="00AE4E62"/>
    <w:rsid w:val="00AE50E1"/>
    <w:rsid w:val="00AF3855"/>
    <w:rsid w:val="00B10DAC"/>
    <w:rsid w:val="00B13019"/>
    <w:rsid w:val="00B155BE"/>
    <w:rsid w:val="00B248B7"/>
    <w:rsid w:val="00B30688"/>
    <w:rsid w:val="00B327C4"/>
    <w:rsid w:val="00B36BAF"/>
    <w:rsid w:val="00B44094"/>
    <w:rsid w:val="00B50691"/>
    <w:rsid w:val="00B510C5"/>
    <w:rsid w:val="00B53AF6"/>
    <w:rsid w:val="00B5496F"/>
    <w:rsid w:val="00B630AB"/>
    <w:rsid w:val="00B641D4"/>
    <w:rsid w:val="00B64618"/>
    <w:rsid w:val="00B671EB"/>
    <w:rsid w:val="00B70A47"/>
    <w:rsid w:val="00B73F2A"/>
    <w:rsid w:val="00B826D4"/>
    <w:rsid w:val="00B87546"/>
    <w:rsid w:val="00B87C37"/>
    <w:rsid w:val="00BA16E4"/>
    <w:rsid w:val="00BA3D40"/>
    <w:rsid w:val="00BA44BB"/>
    <w:rsid w:val="00BA52E8"/>
    <w:rsid w:val="00BA7840"/>
    <w:rsid w:val="00BB16D2"/>
    <w:rsid w:val="00BB2991"/>
    <w:rsid w:val="00BB3A98"/>
    <w:rsid w:val="00BC13CD"/>
    <w:rsid w:val="00BC1A7E"/>
    <w:rsid w:val="00BC2142"/>
    <w:rsid w:val="00BC4E4A"/>
    <w:rsid w:val="00BD44A3"/>
    <w:rsid w:val="00BD651A"/>
    <w:rsid w:val="00BE764C"/>
    <w:rsid w:val="00C01EF4"/>
    <w:rsid w:val="00C030A3"/>
    <w:rsid w:val="00C14422"/>
    <w:rsid w:val="00C15640"/>
    <w:rsid w:val="00C2185C"/>
    <w:rsid w:val="00C21B04"/>
    <w:rsid w:val="00C34BD6"/>
    <w:rsid w:val="00C438E7"/>
    <w:rsid w:val="00C54A86"/>
    <w:rsid w:val="00C54FC5"/>
    <w:rsid w:val="00C57A0B"/>
    <w:rsid w:val="00C62D84"/>
    <w:rsid w:val="00C70203"/>
    <w:rsid w:val="00C918AC"/>
    <w:rsid w:val="00CA0459"/>
    <w:rsid w:val="00CA7AC1"/>
    <w:rsid w:val="00CC4185"/>
    <w:rsid w:val="00CC44FB"/>
    <w:rsid w:val="00CC7804"/>
    <w:rsid w:val="00CD0C6D"/>
    <w:rsid w:val="00CD39BC"/>
    <w:rsid w:val="00CD4E14"/>
    <w:rsid w:val="00CE197A"/>
    <w:rsid w:val="00CE4F21"/>
    <w:rsid w:val="00CE5097"/>
    <w:rsid w:val="00CF3BC6"/>
    <w:rsid w:val="00D01B4A"/>
    <w:rsid w:val="00D1085E"/>
    <w:rsid w:val="00D11FE1"/>
    <w:rsid w:val="00D12215"/>
    <w:rsid w:val="00D12E8D"/>
    <w:rsid w:val="00D2356A"/>
    <w:rsid w:val="00D235D9"/>
    <w:rsid w:val="00D25147"/>
    <w:rsid w:val="00D27EFF"/>
    <w:rsid w:val="00D37769"/>
    <w:rsid w:val="00D43331"/>
    <w:rsid w:val="00D44287"/>
    <w:rsid w:val="00D44827"/>
    <w:rsid w:val="00D50499"/>
    <w:rsid w:val="00D530B9"/>
    <w:rsid w:val="00D56A79"/>
    <w:rsid w:val="00D617EB"/>
    <w:rsid w:val="00D80A97"/>
    <w:rsid w:val="00D81533"/>
    <w:rsid w:val="00D833BB"/>
    <w:rsid w:val="00D918DB"/>
    <w:rsid w:val="00D95E93"/>
    <w:rsid w:val="00D97D88"/>
    <w:rsid w:val="00DA12E0"/>
    <w:rsid w:val="00DA3200"/>
    <w:rsid w:val="00DA45B9"/>
    <w:rsid w:val="00DA6B9D"/>
    <w:rsid w:val="00DA7EB4"/>
    <w:rsid w:val="00DB188F"/>
    <w:rsid w:val="00DB4ED8"/>
    <w:rsid w:val="00DC0466"/>
    <w:rsid w:val="00DC5FF2"/>
    <w:rsid w:val="00DD0539"/>
    <w:rsid w:val="00DD4458"/>
    <w:rsid w:val="00DD764E"/>
    <w:rsid w:val="00DE2E86"/>
    <w:rsid w:val="00DE4E0E"/>
    <w:rsid w:val="00DE7406"/>
    <w:rsid w:val="00E00B45"/>
    <w:rsid w:val="00E114D2"/>
    <w:rsid w:val="00E136C0"/>
    <w:rsid w:val="00E161FF"/>
    <w:rsid w:val="00E162EC"/>
    <w:rsid w:val="00E206F7"/>
    <w:rsid w:val="00E34934"/>
    <w:rsid w:val="00E47634"/>
    <w:rsid w:val="00E6107F"/>
    <w:rsid w:val="00E6605E"/>
    <w:rsid w:val="00E66122"/>
    <w:rsid w:val="00E72711"/>
    <w:rsid w:val="00E72851"/>
    <w:rsid w:val="00E749FD"/>
    <w:rsid w:val="00E75F6D"/>
    <w:rsid w:val="00E8249F"/>
    <w:rsid w:val="00E85EFC"/>
    <w:rsid w:val="00E86F46"/>
    <w:rsid w:val="00E90910"/>
    <w:rsid w:val="00E92408"/>
    <w:rsid w:val="00E9537A"/>
    <w:rsid w:val="00E95DB5"/>
    <w:rsid w:val="00EA0DA9"/>
    <w:rsid w:val="00EA0DE6"/>
    <w:rsid w:val="00EA55FA"/>
    <w:rsid w:val="00EA6EF6"/>
    <w:rsid w:val="00EB534C"/>
    <w:rsid w:val="00EB5CE4"/>
    <w:rsid w:val="00EC4C41"/>
    <w:rsid w:val="00ED0DAF"/>
    <w:rsid w:val="00ED334C"/>
    <w:rsid w:val="00EE14BC"/>
    <w:rsid w:val="00EF40F7"/>
    <w:rsid w:val="00F03517"/>
    <w:rsid w:val="00F036D3"/>
    <w:rsid w:val="00F05B24"/>
    <w:rsid w:val="00F11112"/>
    <w:rsid w:val="00F1661C"/>
    <w:rsid w:val="00F36856"/>
    <w:rsid w:val="00F42AE0"/>
    <w:rsid w:val="00F4326C"/>
    <w:rsid w:val="00F44798"/>
    <w:rsid w:val="00F47624"/>
    <w:rsid w:val="00F476C8"/>
    <w:rsid w:val="00F5627A"/>
    <w:rsid w:val="00F636BD"/>
    <w:rsid w:val="00F663D8"/>
    <w:rsid w:val="00F7270A"/>
    <w:rsid w:val="00F8363E"/>
    <w:rsid w:val="00F92A7B"/>
    <w:rsid w:val="00F9553B"/>
    <w:rsid w:val="00F97733"/>
    <w:rsid w:val="00FA279D"/>
    <w:rsid w:val="00FA652D"/>
    <w:rsid w:val="00FB061F"/>
    <w:rsid w:val="00FC494F"/>
    <w:rsid w:val="00FC6638"/>
    <w:rsid w:val="00FD01AD"/>
    <w:rsid w:val="00FD110C"/>
    <w:rsid w:val="00FF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5:chartTrackingRefBased/>
  <w15:docId w15:val="{FCDCAE35-857E-4A26-90A3-4DF215123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213A"/>
    <w:pPr>
      <w:spacing w:after="240" w:line="300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8A213A"/>
    <w:pPr>
      <w:keepNext/>
      <w:keepLines/>
      <w:outlineLvl w:val="0"/>
    </w:pPr>
    <w:rPr>
      <w:rFonts w:eastAsiaTheme="majorEastAsia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D44287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855C50"/>
    <w:pPr>
      <w:jc w:val="both"/>
    </w:pPr>
  </w:style>
  <w:style w:type="character" w:customStyle="1" w:styleId="TekstpodstawowyZnak">
    <w:name w:val="Tekst podstawowy Znak"/>
    <w:link w:val="Tekstpodstawowy"/>
    <w:rsid w:val="00855C50"/>
    <w:rPr>
      <w:sz w:val="24"/>
      <w:szCs w:val="24"/>
    </w:rPr>
  </w:style>
  <w:style w:type="paragraph" w:styleId="Nagwek">
    <w:name w:val="header"/>
    <w:basedOn w:val="Normalny"/>
    <w:link w:val="NagwekZnak"/>
    <w:rsid w:val="000B5F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B5F7B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0B5F7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B5F7B"/>
    <w:rPr>
      <w:sz w:val="24"/>
      <w:szCs w:val="24"/>
    </w:rPr>
  </w:style>
  <w:style w:type="character" w:styleId="Hipercze">
    <w:name w:val="Hyperlink"/>
    <w:uiPriority w:val="99"/>
    <w:unhideWhenUsed/>
    <w:rsid w:val="005A53E0"/>
    <w:rPr>
      <w:color w:val="0000FF"/>
      <w:u w:val="single"/>
    </w:rPr>
  </w:style>
  <w:style w:type="paragraph" w:customStyle="1" w:styleId="Default">
    <w:name w:val="Default"/>
    <w:rsid w:val="005D3B5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rsid w:val="00FA652D"/>
  </w:style>
  <w:style w:type="paragraph" w:styleId="NormalnyWeb">
    <w:name w:val="Normal (Web)"/>
    <w:basedOn w:val="Normalny"/>
    <w:uiPriority w:val="99"/>
    <w:rsid w:val="00967C08"/>
    <w:pPr>
      <w:spacing w:before="150"/>
    </w:pPr>
    <w:rPr>
      <w:rFonts w:ascii="Arial" w:hAnsi="Arial" w:cs="Arial"/>
      <w:color w:val="000000"/>
    </w:rPr>
  </w:style>
  <w:style w:type="paragraph" w:styleId="Tekstprzypisukocowego">
    <w:name w:val="endnote text"/>
    <w:basedOn w:val="Normalny"/>
    <w:semiHidden/>
    <w:rsid w:val="0030482C"/>
    <w:rPr>
      <w:sz w:val="20"/>
      <w:szCs w:val="20"/>
    </w:rPr>
  </w:style>
  <w:style w:type="character" w:styleId="Odwoanieprzypisukocowego">
    <w:name w:val="endnote reference"/>
    <w:semiHidden/>
    <w:rsid w:val="0030482C"/>
    <w:rPr>
      <w:vertAlign w:val="superscript"/>
    </w:rPr>
  </w:style>
  <w:style w:type="character" w:customStyle="1" w:styleId="highlight1">
    <w:name w:val="highlight1"/>
    <w:rsid w:val="009B3853"/>
    <w:rPr>
      <w:b/>
      <w:bCs/>
    </w:rPr>
  </w:style>
  <w:style w:type="character" w:customStyle="1" w:styleId="Teksttreci3">
    <w:name w:val="Tekst treści (3)_"/>
    <w:link w:val="Teksttreci30"/>
    <w:rsid w:val="008A79B3"/>
    <w:rPr>
      <w:rFonts w:ascii="Arial Narrow" w:eastAsia="Arial Narrow" w:hAnsi="Arial Narrow" w:cs="Arial Narrow"/>
      <w:b/>
      <w:bCs/>
      <w:sz w:val="16"/>
      <w:szCs w:val="16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8A79B3"/>
    <w:pPr>
      <w:widowControl w:val="0"/>
      <w:shd w:val="clear" w:color="auto" w:fill="FFFFFF"/>
      <w:spacing w:before="2100" w:line="173" w:lineRule="exact"/>
      <w:jc w:val="center"/>
    </w:pPr>
    <w:rPr>
      <w:rFonts w:ascii="Arial Narrow" w:eastAsia="Arial Narrow" w:hAnsi="Arial Narrow" w:cs="Arial Narrow"/>
      <w:b/>
      <w:bCs/>
      <w:sz w:val="16"/>
      <w:szCs w:val="16"/>
    </w:rPr>
  </w:style>
  <w:style w:type="paragraph" w:styleId="Bezodstpw">
    <w:name w:val="No Spacing"/>
    <w:uiPriority w:val="1"/>
    <w:qFormat/>
    <w:rsid w:val="00D833BB"/>
    <w:pPr>
      <w:overflowPunct w:val="0"/>
      <w:autoSpaceDE w:val="0"/>
      <w:autoSpaceDN w:val="0"/>
      <w:adjustRightInd w:val="0"/>
      <w:jc w:val="both"/>
    </w:pPr>
    <w:rPr>
      <w:rFonts w:ascii="Times New Roman PL" w:hAnsi="Times New Roman PL"/>
      <w:sz w:val="26"/>
    </w:rPr>
  </w:style>
  <w:style w:type="paragraph" w:styleId="Akapitzlist">
    <w:name w:val="List Paragraph"/>
    <w:basedOn w:val="Normalny"/>
    <w:uiPriority w:val="34"/>
    <w:qFormat/>
    <w:rsid w:val="005059AE"/>
    <w:pPr>
      <w:ind w:left="708"/>
    </w:pPr>
  </w:style>
  <w:style w:type="character" w:customStyle="1" w:styleId="Bodytext">
    <w:name w:val="Body text_"/>
    <w:link w:val="Tekstpodstawowy2"/>
    <w:rsid w:val="0018321B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BodytextBold">
    <w:name w:val="Body text + Bold"/>
    <w:rsid w:val="0018321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customStyle="1" w:styleId="Tekstpodstawowy2">
    <w:name w:val="Tekst podstawowy2"/>
    <w:basedOn w:val="Normalny"/>
    <w:link w:val="Bodytext"/>
    <w:rsid w:val="0018321B"/>
    <w:pPr>
      <w:widowControl w:val="0"/>
      <w:shd w:val="clear" w:color="auto" w:fill="FFFFFF"/>
      <w:spacing w:after="360" w:line="0" w:lineRule="atLeast"/>
      <w:ind w:hanging="360"/>
      <w:jc w:val="right"/>
    </w:pPr>
    <w:rPr>
      <w:rFonts w:eastAsia="Calibri" w:cs="Calibri"/>
      <w:sz w:val="21"/>
      <w:szCs w:val="21"/>
    </w:rPr>
  </w:style>
  <w:style w:type="character" w:customStyle="1" w:styleId="Bodytext8">
    <w:name w:val="Body text (8)_"/>
    <w:link w:val="Bodytext80"/>
    <w:rsid w:val="0018321B"/>
    <w:rPr>
      <w:rFonts w:ascii="Calibri" w:eastAsia="Calibri" w:hAnsi="Calibri" w:cs="Calibri"/>
      <w:i/>
      <w:iCs/>
      <w:sz w:val="21"/>
      <w:szCs w:val="21"/>
      <w:shd w:val="clear" w:color="auto" w:fill="FFFFFF"/>
    </w:rPr>
  </w:style>
  <w:style w:type="paragraph" w:customStyle="1" w:styleId="Bodytext80">
    <w:name w:val="Body text (8)"/>
    <w:basedOn w:val="Normalny"/>
    <w:link w:val="Bodytext8"/>
    <w:rsid w:val="0018321B"/>
    <w:pPr>
      <w:widowControl w:val="0"/>
      <w:shd w:val="clear" w:color="auto" w:fill="FFFFFF"/>
      <w:spacing w:before="240" w:line="307" w:lineRule="exact"/>
      <w:ind w:hanging="340"/>
      <w:jc w:val="both"/>
    </w:pPr>
    <w:rPr>
      <w:rFonts w:eastAsia="Calibri" w:cs="Calibri"/>
      <w:i/>
      <w:iCs/>
      <w:sz w:val="21"/>
      <w:szCs w:val="21"/>
    </w:rPr>
  </w:style>
  <w:style w:type="character" w:customStyle="1" w:styleId="Headerorfooter">
    <w:name w:val="Header or footer_"/>
    <w:rsid w:val="0018321B"/>
    <w:rPr>
      <w:rFonts w:ascii="Calibri" w:eastAsia="Calibri" w:hAnsi="Calibri" w:cs="Calibri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Headerorfooter0">
    <w:name w:val="Header or footer"/>
    <w:rsid w:val="0018321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pl-PL" w:eastAsia="pl-PL" w:bidi="pl-PL"/>
    </w:rPr>
  </w:style>
  <w:style w:type="character" w:customStyle="1" w:styleId="HeaderorfooterNotBold">
    <w:name w:val="Header or footer + Not Bold"/>
    <w:rsid w:val="0018321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pl-PL" w:eastAsia="pl-PL" w:bidi="pl-PL"/>
    </w:rPr>
  </w:style>
  <w:style w:type="character" w:customStyle="1" w:styleId="Headerorfooter4ptNotBold">
    <w:name w:val="Header or footer + 4 pt;Not Bold"/>
    <w:rsid w:val="0018321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BodytextItalicSmallCaps">
    <w:name w:val="Body text + Italic;Small Caps"/>
    <w:rsid w:val="0018321B"/>
    <w:rPr>
      <w:rFonts w:ascii="Calibri" w:eastAsia="Calibri" w:hAnsi="Calibri" w:cs="Calibri"/>
      <w:b w:val="0"/>
      <w:bCs w:val="0"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Bodytext2">
    <w:name w:val="Body text|2_"/>
    <w:link w:val="Bodytext20"/>
    <w:rsid w:val="00534E89"/>
    <w:rPr>
      <w:sz w:val="22"/>
      <w:szCs w:val="22"/>
      <w:shd w:val="clear" w:color="auto" w:fill="FFFFFF"/>
    </w:rPr>
  </w:style>
  <w:style w:type="paragraph" w:customStyle="1" w:styleId="Bodytext20">
    <w:name w:val="Body text|2"/>
    <w:basedOn w:val="Normalny"/>
    <w:link w:val="Bodytext2"/>
    <w:qFormat/>
    <w:rsid w:val="00534E89"/>
    <w:pPr>
      <w:widowControl w:val="0"/>
      <w:shd w:val="clear" w:color="auto" w:fill="FFFFFF"/>
      <w:spacing w:line="379" w:lineRule="exact"/>
    </w:pPr>
    <w:rPr>
      <w:szCs w:val="22"/>
    </w:rPr>
  </w:style>
  <w:style w:type="character" w:customStyle="1" w:styleId="Bodytext10">
    <w:name w:val="Body text|10_"/>
    <w:link w:val="Bodytext100"/>
    <w:rsid w:val="00D12215"/>
    <w:rPr>
      <w:b/>
      <w:bCs/>
      <w:sz w:val="22"/>
      <w:szCs w:val="22"/>
      <w:shd w:val="clear" w:color="auto" w:fill="FFFFFF"/>
    </w:rPr>
  </w:style>
  <w:style w:type="paragraph" w:customStyle="1" w:styleId="Bodytext100">
    <w:name w:val="Body text|10"/>
    <w:basedOn w:val="Normalny"/>
    <w:link w:val="Bodytext10"/>
    <w:rsid w:val="00D12215"/>
    <w:pPr>
      <w:widowControl w:val="0"/>
      <w:shd w:val="clear" w:color="auto" w:fill="FFFFFF"/>
      <w:spacing w:after="140" w:line="244" w:lineRule="exact"/>
      <w:jc w:val="both"/>
    </w:pPr>
    <w:rPr>
      <w:b/>
      <w:bCs/>
      <w:szCs w:val="22"/>
    </w:rPr>
  </w:style>
  <w:style w:type="character" w:customStyle="1" w:styleId="Bodytext3">
    <w:name w:val="Body text|3_"/>
    <w:link w:val="Bodytext30"/>
    <w:rsid w:val="00D12215"/>
    <w:rPr>
      <w:shd w:val="clear" w:color="auto" w:fill="FFFFFF"/>
    </w:rPr>
  </w:style>
  <w:style w:type="paragraph" w:customStyle="1" w:styleId="Bodytext30">
    <w:name w:val="Body text|3"/>
    <w:basedOn w:val="Normalny"/>
    <w:link w:val="Bodytext3"/>
    <w:rsid w:val="00D12215"/>
    <w:pPr>
      <w:widowControl w:val="0"/>
      <w:shd w:val="clear" w:color="auto" w:fill="FFFFFF"/>
      <w:spacing w:after="100" w:line="266" w:lineRule="exact"/>
    </w:pPr>
    <w:rPr>
      <w:sz w:val="20"/>
      <w:szCs w:val="20"/>
    </w:rPr>
  </w:style>
  <w:style w:type="character" w:customStyle="1" w:styleId="tabulatory1">
    <w:name w:val="tabulatory1"/>
    <w:rsid w:val="00D12215"/>
  </w:style>
  <w:style w:type="character" w:customStyle="1" w:styleId="info-list-value-uzasadnienie">
    <w:name w:val="info-list-value-uzasadnienie"/>
    <w:rsid w:val="003D6083"/>
  </w:style>
  <w:style w:type="character" w:customStyle="1" w:styleId="highlight">
    <w:name w:val="highlight"/>
    <w:rsid w:val="004C7C8C"/>
  </w:style>
  <w:style w:type="character" w:customStyle="1" w:styleId="act">
    <w:name w:val="act"/>
    <w:rsid w:val="006A644A"/>
  </w:style>
  <w:style w:type="character" w:customStyle="1" w:styleId="Nagwek1Znak">
    <w:name w:val="Nagłówek 1 Znak"/>
    <w:basedOn w:val="Domylnaczcionkaakapitu"/>
    <w:link w:val="Nagwek1"/>
    <w:rsid w:val="008A213A"/>
    <w:rPr>
      <w:rFonts w:ascii="Calibri" w:eastAsiaTheme="majorEastAsia" w:hAnsi="Calibri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6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86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5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8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64508">
      <w:bodyDiv w:val="1"/>
      <w:marLeft w:val="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3031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9933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34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850372">
      <w:bodyDiv w:val="1"/>
      <w:marLeft w:val="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0301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8569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707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8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53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42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1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9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96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199008">
      <w:bodyDiv w:val="1"/>
      <w:marLeft w:val="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8104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817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4311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2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9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7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19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33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92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24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49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781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520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733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680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7196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22584">
      <w:bodyDiv w:val="1"/>
      <w:marLeft w:val="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0052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16331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7354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lex.um.warszawa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x.um.warszawa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758F6-17C4-48B9-81E1-4C1DB47C0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2755</Words>
  <Characters>16923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Interpretacja podatkowa</vt:lpstr>
    </vt:vector>
  </TitlesOfParts>
  <Company>UM</Company>
  <LinksUpToDate>false</LinksUpToDate>
  <CharactersWithSpaces>19639</CharactersWithSpaces>
  <SharedDoc>false</SharedDoc>
  <HLinks>
    <vt:vector size="12" baseType="variant">
      <vt:variant>
        <vt:i4>327754</vt:i4>
      </vt:variant>
      <vt:variant>
        <vt:i4>3</vt:i4>
      </vt:variant>
      <vt:variant>
        <vt:i4>0</vt:i4>
      </vt:variant>
      <vt:variant>
        <vt:i4>5</vt:i4>
      </vt:variant>
      <vt:variant>
        <vt:lpwstr>https://lex.um.warszawa.pl/</vt:lpwstr>
      </vt:variant>
      <vt:variant>
        <vt:lpwstr>/document/16793992?unitId=art(1(a))ust(2(a))pkt(3)&amp;cm=DOCUMENT</vt:lpwstr>
      </vt:variant>
      <vt:variant>
        <vt:i4>3473512</vt:i4>
      </vt:variant>
      <vt:variant>
        <vt:i4>0</vt:i4>
      </vt:variant>
      <vt:variant>
        <vt:i4>0</vt:i4>
      </vt:variant>
      <vt:variant>
        <vt:i4>5</vt:i4>
      </vt:variant>
      <vt:variant>
        <vt:lpwstr>https://lex.um.warszawa.pl/</vt:lpwstr>
      </vt:variant>
      <vt:variant>
        <vt:lpwstr>/document/16796092?unitId=art(3)&amp;cm=DOCUMENT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Interpretacja podatkowa</dc:title>
  <dc:subject/>
  <dc:creator>kmajchrzak</dc:creator>
  <cp:keywords/>
  <dc:description/>
  <cp:lastModifiedBy>Wawer Jakub (COP)</cp:lastModifiedBy>
  <cp:revision>8</cp:revision>
  <cp:lastPrinted>2023-02-14T13:13:00Z</cp:lastPrinted>
  <dcterms:created xsi:type="dcterms:W3CDTF">2023-02-14T10:02:00Z</dcterms:created>
  <dcterms:modified xsi:type="dcterms:W3CDTF">2023-02-14T13:13:00Z</dcterms:modified>
</cp:coreProperties>
</file>