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A82" w:rsidRDefault="002F764D" w:rsidP="00A64F6D">
      <w:pPr>
        <w:jc w:val="right"/>
      </w:pPr>
      <w:r>
        <w:t>Warszawa, 2019-12-10</w:t>
      </w:r>
    </w:p>
    <w:p w:rsidR="00CC428C" w:rsidRPr="00A64F6D" w:rsidRDefault="00415A82" w:rsidP="00A64F6D">
      <w:pPr>
        <w:rPr>
          <w:b/>
          <w:bCs/>
          <w:sz w:val="24"/>
          <w:szCs w:val="24"/>
        </w:rPr>
      </w:pPr>
      <w:r w:rsidRPr="00A64F6D">
        <w:rPr>
          <w:b/>
        </w:rPr>
        <w:t>PREZYDENT MIASTA STOŁECZNEGO WARSZAWY</w:t>
      </w:r>
    </w:p>
    <w:p w:rsidR="00415A82" w:rsidRPr="00A64F6D" w:rsidRDefault="00415A82" w:rsidP="00A64F6D">
      <w:pPr>
        <w:rPr>
          <w:b/>
          <w:lang w:val="en-US"/>
        </w:rPr>
      </w:pPr>
      <w:r w:rsidRPr="00A64F6D">
        <w:rPr>
          <w:b/>
          <w:lang w:val="en-US"/>
        </w:rPr>
        <w:t>PE-10.OP.310.20.2019.GWA</w:t>
      </w:r>
    </w:p>
    <w:p w:rsidR="00415A82" w:rsidRPr="00A64F6D" w:rsidRDefault="00415A82" w:rsidP="00A64F6D">
      <w:pPr>
        <w:rPr>
          <w:b/>
          <w:lang w:val="en-US"/>
        </w:rPr>
      </w:pPr>
      <w:r w:rsidRPr="00A64F6D">
        <w:rPr>
          <w:b/>
          <w:lang w:val="en-US"/>
        </w:rPr>
        <w:t>COP-13</w:t>
      </w:r>
      <w:r w:rsidR="002F764D" w:rsidRPr="00A64F6D">
        <w:rPr>
          <w:b/>
          <w:lang w:val="en-US"/>
        </w:rPr>
        <w:t>/31101/2797</w:t>
      </w:r>
      <w:r w:rsidRPr="00A64F6D">
        <w:rPr>
          <w:b/>
          <w:lang w:val="en-US"/>
        </w:rPr>
        <w:t>/GW/19</w:t>
      </w:r>
    </w:p>
    <w:p w:rsidR="00415A82" w:rsidRDefault="00415A82" w:rsidP="00A64F6D">
      <w:pPr>
        <w:pStyle w:val="Nagwek1"/>
      </w:pPr>
      <w:r w:rsidRPr="00B93D45">
        <w:t>INTERPRETACJA</w:t>
      </w:r>
      <w:r>
        <w:t xml:space="preserve"> INDYWIDUALNA</w:t>
      </w:r>
    </w:p>
    <w:p w:rsidR="00415A82" w:rsidRDefault="00415A82" w:rsidP="00A64F6D">
      <w:pPr>
        <w:pStyle w:val="Nagwek2"/>
        <w:numPr>
          <w:ilvl w:val="0"/>
          <w:numId w:val="3"/>
        </w:numPr>
      </w:pPr>
      <w:r w:rsidRPr="00415A82">
        <w:t>Podstawa prawna interpretacji</w:t>
      </w:r>
    </w:p>
    <w:p w:rsidR="00415A82" w:rsidRPr="00415A82" w:rsidRDefault="00415A82" w:rsidP="00A64F6D">
      <w:r w:rsidRPr="002446D9">
        <w:t>Art.</w:t>
      </w:r>
      <w:r>
        <w:t xml:space="preserve"> </w:t>
      </w:r>
      <w:r w:rsidRPr="002446D9">
        <w:t>14j § 1 ustawy z dnia 29 sierpnia 1997</w:t>
      </w:r>
      <w:r>
        <w:t xml:space="preserve"> </w:t>
      </w:r>
      <w:r w:rsidRPr="002446D9">
        <w:t>r. - Ordynacja podatkowa</w:t>
      </w:r>
      <w:r>
        <w:t xml:space="preserve"> </w:t>
      </w:r>
      <w:r w:rsidRPr="002446D9">
        <w:t>(Dz. U. z 20</w:t>
      </w:r>
      <w:r>
        <w:t>19</w:t>
      </w:r>
      <w:r w:rsidRPr="002446D9">
        <w:t> r</w:t>
      </w:r>
      <w:r>
        <w:t xml:space="preserve">. </w:t>
      </w:r>
      <w:r w:rsidRPr="002446D9">
        <w:t>poz</w:t>
      </w:r>
      <w:r>
        <w:t xml:space="preserve">. 900, z </w:t>
      </w:r>
      <w:proofErr w:type="spellStart"/>
      <w:r>
        <w:t>późn</w:t>
      </w:r>
      <w:proofErr w:type="spellEnd"/>
      <w:r>
        <w:t>. zm.</w:t>
      </w:r>
      <w:r w:rsidRPr="002446D9">
        <w:t>)</w:t>
      </w:r>
      <w:r>
        <w:t>.</w:t>
      </w:r>
    </w:p>
    <w:p w:rsidR="00415A82" w:rsidRPr="00415A82" w:rsidRDefault="00415A82" w:rsidP="00A64F6D">
      <w:pPr>
        <w:pStyle w:val="Nagwek2"/>
        <w:numPr>
          <w:ilvl w:val="0"/>
          <w:numId w:val="3"/>
        </w:numPr>
      </w:pPr>
      <w:r w:rsidRPr="00415A82">
        <w:t>Rozstrzygnięcie</w:t>
      </w:r>
    </w:p>
    <w:p w:rsidR="00415A82" w:rsidRDefault="00415A82" w:rsidP="00A64F6D">
      <w:r w:rsidRPr="00321A76">
        <w:t>Po rozpatrzeniu wniosku</w:t>
      </w:r>
      <w:r>
        <w:t xml:space="preserve"> </w:t>
      </w:r>
      <w:r w:rsidR="0070135D">
        <w:t>(…)</w:t>
      </w:r>
      <w:r w:rsidR="008D530E">
        <w:t xml:space="preserve"> </w:t>
      </w:r>
      <w:r>
        <w:t>(dalej: „Wnioskodawca”) z dnia 10 września 2019 r. (wpływ do organu podatkowego w dniu 13 września 2019 r.) w sprawie udzielenia pisemnej interpretacji przepisów prawa podatkowego w zakresie podatku od nieruchomości, uzupełnionego pismem z dnia 24 września 2019 r. (wpływ do organu podatkowego w dniu 30 września 2019 r.) oraz pismem z dnia 4 października 2019 r. (wpływ do organu podatkowego w dniu 14 października 2019 r.), postanawiam uznać stanowisko Wnioskodawcy - w przedstawionym stanie faktycznym - za nie</w:t>
      </w:r>
      <w:r w:rsidRPr="0069256E">
        <w:t>prawidłowe</w:t>
      </w:r>
      <w:r>
        <w:t xml:space="preserve"> w obowiązującym stanie prawnym.</w:t>
      </w:r>
    </w:p>
    <w:p w:rsidR="00415A82" w:rsidRPr="00415A82" w:rsidRDefault="00415A82" w:rsidP="00A64F6D">
      <w:pPr>
        <w:pStyle w:val="Nagwek2"/>
        <w:numPr>
          <w:ilvl w:val="0"/>
          <w:numId w:val="3"/>
        </w:numPr>
      </w:pPr>
      <w:r w:rsidRPr="00415A82">
        <w:t>Stan faktyczny/zdarzenie przyszłe przedstawione we wniosku</w:t>
      </w:r>
    </w:p>
    <w:p w:rsidR="00415A82" w:rsidRPr="00415A82" w:rsidRDefault="00415A82" w:rsidP="00A64F6D">
      <w:r w:rsidRPr="00415A82">
        <w:t>Z treści przedłożonego wniosku o udzielenie indywidualnej interpretacji przepisów prawa podatkowego w</w:t>
      </w:r>
      <w:r w:rsidR="0070135D">
        <w:t> </w:t>
      </w:r>
      <w:r w:rsidRPr="00415A82">
        <w:t xml:space="preserve"> zakresie podatku od nieruchomości (dalej jako „wniosek”) wynika, że Wnioskodawca uiszcza podatek od</w:t>
      </w:r>
      <w:r w:rsidR="0070135D">
        <w:t> </w:t>
      </w:r>
      <w:r w:rsidRPr="00415A82">
        <w:t xml:space="preserve"> nieruchomości za grunty (działki o numerach ewidencyjnych 87, 96, 105, 110, 119, 120, 137, 138, 155, 156, 165 oraz 166 z obrębu 1-07-01), na których znajdują się wyłącznie dojazdy do domów jednorodzinnych.</w:t>
      </w:r>
    </w:p>
    <w:p w:rsidR="00415A82" w:rsidRPr="00415A82" w:rsidRDefault="00415A82" w:rsidP="00A64F6D">
      <w:r w:rsidRPr="00415A82">
        <w:t>W związku z tak przedstawionym stanem faktycznym, pytanie Wnioskodawcy brzmi:</w:t>
      </w:r>
    </w:p>
    <w:p w:rsidR="00415A82" w:rsidRPr="0070135D" w:rsidRDefault="00415A82" w:rsidP="00A64F6D">
      <w:r w:rsidRPr="0070135D">
        <w:t xml:space="preserve">„Czy w świetle art. 1a ust. 2 pkt 1 ustawy o podatkach i opłatach lokalnych i wyroku Naczelnego Sądu Administracyjnego z 15 stycznia 2013 r. sygn. akt II FSK 9333/11 właściwe jest opłacanie przez </w:t>
      </w:r>
      <w:r w:rsidR="0070135D">
        <w:t>(…)</w:t>
      </w:r>
      <w:r w:rsidRPr="0070135D">
        <w:t xml:space="preserve"> na rzecz gminy podatku za grunty na których znajdują się tylko dojazdy do domów jednorodzinnych?”.</w:t>
      </w:r>
    </w:p>
    <w:p w:rsidR="00415A82" w:rsidRDefault="00415A82" w:rsidP="00A64F6D">
      <w:pPr>
        <w:pStyle w:val="Nagwek2"/>
        <w:numPr>
          <w:ilvl w:val="0"/>
          <w:numId w:val="3"/>
        </w:numPr>
      </w:pPr>
      <w:r w:rsidRPr="00415A82">
        <w:t>Stanowisko wnioskodawcy</w:t>
      </w:r>
    </w:p>
    <w:p w:rsidR="00415A82" w:rsidRPr="008814F2" w:rsidRDefault="00415A82" w:rsidP="00A64F6D">
      <w:r>
        <w:t>Zdaniem Wnioskodawcy, „(…) powyższy podatek nie jest należny za grunty, na których znajdują się dojazdy, ponieważ przylegają do budynków mieszkalnych i zapewniają właściwe korzystanie z tych budynków w zakresie odpowiedniego skomunikowania, zabezpieczenia porządku i rekreacji oraz zaspokajania innych niezbędnych potrzeb związanych z korzystaniem z powierzchni mieszkaniowej budynków”.</w:t>
      </w:r>
    </w:p>
    <w:p w:rsidR="00415A82" w:rsidRPr="00415A82" w:rsidRDefault="00415A82" w:rsidP="00A64F6D">
      <w:pPr>
        <w:pStyle w:val="Nagwek2"/>
        <w:numPr>
          <w:ilvl w:val="0"/>
          <w:numId w:val="3"/>
        </w:numPr>
      </w:pPr>
      <w:r w:rsidRPr="002446D9">
        <w:t>Ocena stanowiska wnioskodawcy wraz z uzasadnieniem prawnym</w:t>
      </w:r>
    </w:p>
    <w:p w:rsidR="00415A82" w:rsidRDefault="00415A82" w:rsidP="00A64F6D">
      <w:r w:rsidRPr="00415A82">
        <w:t>W pierwszej kolejności należy zastrzec, że organ wydaj</w:t>
      </w:r>
      <w:r w:rsidRPr="00415A82">
        <w:rPr>
          <w:rFonts w:hint="eastAsia"/>
        </w:rPr>
        <w:t>ą</w:t>
      </w:r>
      <w:r w:rsidRPr="00415A82">
        <w:t>cy interpretacj</w:t>
      </w:r>
      <w:r w:rsidRPr="00415A82">
        <w:rPr>
          <w:rFonts w:hint="eastAsia"/>
        </w:rPr>
        <w:t>ę</w:t>
      </w:r>
      <w:r w:rsidRPr="00415A82">
        <w:t xml:space="preserve"> jest zwi</w:t>
      </w:r>
      <w:r w:rsidRPr="00415A82">
        <w:rPr>
          <w:rFonts w:hint="eastAsia"/>
        </w:rPr>
        <w:t>ą</w:t>
      </w:r>
      <w:r w:rsidRPr="00415A82">
        <w:t>zany merytorycznie zakresem problemu prawnego, jaki strona przed</w:t>
      </w:r>
      <w:r w:rsidRPr="00415A82">
        <w:rPr>
          <w:rFonts w:hint="eastAsia"/>
        </w:rPr>
        <w:t>ł</w:t>
      </w:r>
      <w:r w:rsidRPr="00415A82">
        <w:t>o</w:t>
      </w:r>
      <w:r w:rsidRPr="00415A82">
        <w:rPr>
          <w:rFonts w:hint="eastAsia"/>
        </w:rPr>
        <w:t>ż</w:t>
      </w:r>
      <w:r w:rsidRPr="00415A82">
        <w:t>y we wniosku i tym samym nie jest uprawniony ani do ustalania i</w:t>
      </w:r>
      <w:r w:rsidR="009D6005">
        <w:t> </w:t>
      </w:r>
      <w:r w:rsidRPr="00415A82">
        <w:t xml:space="preserve"> dowodowego weryfikowania stanu faktycznego, ani te</w:t>
      </w:r>
      <w:r w:rsidRPr="00415A82">
        <w:rPr>
          <w:rFonts w:hint="eastAsia"/>
        </w:rPr>
        <w:t>ż</w:t>
      </w:r>
      <w:r w:rsidRPr="00415A82">
        <w:t xml:space="preserve"> do udzielania interpretacji w obszarze regulacji </w:t>
      </w:r>
      <w:r w:rsidRPr="00415A82">
        <w:lastRenderedPageBreak/>
        <w:t>prawnych, które nie zosta</w:t>
      </w:r>
      <w:r w:rsidRPr="00415A82">
        <w:rPr>
          <w:rFonts w:hint="eastAsia"/>
        </w:rPr>
        <w:t>ł</w:t>
      </w:r>
      <w:r w:rsidRPr="00415A82">
        <w:t>y przedstawione w stanowisku wnioskodawcy odno</w:t>
      </w:r>
      <w:r w:rsidRPr="00415A82">
        <w:rPr>
          <w:rFonts w:hint="eastAsia"/>
        </w:rPr>
        <w:t>ś</w:t>
      </w:r>
      <w:r w:rsidRPr="00415A82">
        <w:t>nie do podatkowej kwalifikacji danego stanu faktycznego (por. wyrok Naczelnego Sądu Administracyjnego z dnia 29 lutego 2012 r., sygn. akt II FSK 1523/10, CBOSA).</w:t>
      </w:r>
    </w:p>
    <w:p w:rsidR="00415A82" w:rsidRDefault="00415A82" w:rsidP="00A64F6D">
      <w:r>
        <w:rPr>
          <w:color w:val="000000"/>
        </w:rPr>
        <w:t>P</w:t>
      </w:r>
      <w:r w:rsidRPr="00A14759">
        <w:t>rzywołany we wniosku wyrok Nac</w:t>
      </w:r>
      <w:r>
        <w:t>zelnego Sądu Administracyjnego z dnia 15 stycznia 2013 r.</w:t>
      </w:r>
      <w:r w:rsidRPr="00A14759">
        <w:t xml:space="preserve"> (którego prawidł</w:t>
      </w:r>
      <w:r>
        <w:t>owa sygnatura to II FSK 933/11)</w:t>
      </w:r>
      <w:r w:rsidRPr="00A14759">
        <w:t xml:space="preserve"> dotyczy</w:t>
      </w:r>
      <w:r>
        <w:t>ł opodatkowania podatkiem od nieruchomości budowli</w:t>
      </w:r>
      <w:r w:rsidRPr="00A14759">
        <w:t xml:space="preserve"> </w:t>
      </w:r>
      <w:r>
        <w:t>będących</w:t>
      </w:r>
      <w:r w:rsidRPr="00A14759">
        <w:t xml:space="preserve"> w posiadaniu spółdzielni mi</w:t>
      </w:r>
      <w:r>
        <w:t xml:space="preserve">eszkaniowej. Pytanie Wnioskodawcy w niniejszej sprawie dotyczyło natomiast opodatkowania podatkiem od nieruchomości gruntów, </w:t>
      </w:r>
      <w:r w:rsidRPr="00421157">
        <w:t>na których znajduj</w:t>
      </w:r>
      <w:r w:rsidRPr="00421157">
        <w:rPr>
          <w:rFonts w:hint="eastAsia"/>
        </w:rPr>
        <w:t>ą</w:t>
      </w:r>
      <w:r w:rsidRPr="00421157">
        <w:t xml:space="preserve"> si</w:t>
      </w:r>
      <w:r w:rsidRPr="00421157">
        <w:rPr>
          <w:rFonts w:hint="eastAsia"/>
        </w:rPr>
        <w:t>ę</w:t>
      </w:r>
      <w:r w:rsidRPr="00421157">
        <w:t xml:space="preserve"> dojazdy do domów jednorodzinnych</w:t>
      </w:r>
      <w:r>
        <w:t>.</w:t>
      </w:r>
      <w:r w:rsidRPr="00A14759">
        <w:t xml:space="preserve"> </w:t>
      </w:r>
      <w:r>
        <w:t>Z tego powodu</w:t>
      </w:r>
      <w:r w:rsidRPr="00A14759">
        <w:t xml:space="preserve"> </w:t>
      </w:r>
      <w:r>
        <w:t>argumentacja zawarta w</w:t>
      </w:r>
      <w:r w:rsidRPr="00A14759">
        <w:t xml:space="preserve"> w/w wyrok</w:t>
      </w:r>
      <w:r>
        <w:t>u</w:t>
      </w:r>
      <w:r w:rsidRPr="00A14759">
        <w:t xml:space="preserve"> nie</w:t>
      </w:r>
      <w:r>
        <w:t xml:space="preserve"> mogła wpłynąć na ocenę prawną stanowiska Wnioskodawcy dokonaną przez organ podatkowy w niniejszej sprawie</w:t>
      </w:r>
      <w:r w:rsidRPr="00A14759">
        <w:t xml:space="preserve">. </w:t>
      </w:r>
    </w:p>
    <w:p w:rsidR="00415A82" w:rsidRDefault="00415A82" w:rsidP="00A64F6D">
      <w:r>
        <w:t xml:space="preserve">Biorąc pod uwagę powyższe, uznać należy, że skoro pytanie Wnioskodawcy dotyczy ogólnie „zasadności” opłacania przez Wnioskodawcę podatku od nieruchomości </w:t>
      </w:r>
      <w:r w:rsidRPr="003E1F8F">
        <w:t>za grunty</w:t>
      </w:r>
      <w:r>
        <w:t>,</w:t>
      </w:r>
      <w:r w:rsidRPr="003E1F8F">
        <w:t xml:space="preserve"> na których znajduj</w:t>
      </w:r>
      <w:r w:rsidRPr="003E1F8F">
        <w:rPr>
          <w:rFonts w:hint="eastAsia"/>
        </w:rPr>
        <w:t>ą</w:t>
      </w:r>
      <w:r w:rsidRPr="003E1F8F">
        <w:t xml:space="preserve"> si</w:t>
      </w:r>
      <w:r w:rsidRPr="003E1F8F">
        <w:rPr>
          <w:rFonts w:hint="eastAsia"/>
        </w:rPr>
        <w:t>ę</w:t>
      </w:r>
      <w:r>
        <w:t xml:space="preserve"> </w:t>
      </w:r>
      <w:r w:rsidRPr="003E1F8F">
        <w:t>dojazdy do domów jednorodzinnych</w:t>
      </w:r>
      <w:r>
        <w:t>, to rozważenia wymagają następujące zagadnienia:</w:t>
      </w:r>
    </w:p>
    <w:p w:rsidR="00415A82" w:rsidRDefault="00415A82" w:rsidP="009D6005">
      <w:pPr>
        <w:pStyle w:val="Akapitzlist"/>
        <w:numPr>
          <w:ilvl w:val="0"/>
          <w:numId w:val="4"/>
        </w:numPr>
        <w:ind w:left="714" w:hanging="357"/>
        <w:contextualSpacing w:val="0"/>
      </w:pPr>
      <w:r>
        <w:t xml:space="preserve">czy </w:t>
      </w:r>
      <w:r w:rsidRPr="003E1F8F">
        <w:t>grunty</w:t>
      </w:r>
      <w:r>
        <w:t>,</w:t>
      </w:r>
      <w:r w:rsidRPr="003E1F8F">
        <w:t xml:space="preserve"> na których znajduj</w:t>
      </w:r>
      <w:r w:rsidRPr="003E1F8F">
        <w:rPr>
          <w:rFonts w:hint="eastAsia"/>
        </w:rPr>
        <w:t>ą</w:t>
      </w:r>
      <w:r w:rsidRPr="003E1F8F">
        <w:t xml:space="preserve"> si</w:t>
      </w:r>
      <w:r w:rsidRPr="003E1F8F">
        <w:rPr>
          <w:rFonts w:hint="eastAsia"/>
        </w:rPr>
        <w:t>ę</w:t>
      </w:r>
      <w:r>
        <w:t xml:space="preserve"> </w:t>
      </w:r>
      <w:r w:rsidRPr="003E1F8F">
        <w:t>dojazdy do domów jednorodzinnych</w:t>
      </w:r>
      <w:r>
        <w:t xml:space="preserve"> są wyłączone z opodatkowania podatkiem od nieruchomości?</w:t>
      </w:r>
    </w:p>
    <w:p w:rsidR="00415A82" w:rsidRDefault="00415A82" w:rsidP="009D6005">
      <w:pPr>
        <w:pStyle w:val="Akapitzlist"/>
        <w:numPr>
          <w:ilvl w:val="0"/>
          <w:numId w:val="4"/>
        </w:numPr>
        <w:ind w:left="714" w:hanging="357"/>
        <w:contextualSpacing w:val="0"/>
      </w:pPr>
      <w:r>
        <w:t xml:space="preserve">czy </w:t>
      </w:r>
      <w:r w:rsidRPr="003E1F8F">
        <w:t>grunty</w:t>
      </w:r>
      <w:r>
        <w:t>,</w:t>
      </w:r>
      <w:r w:rsidRPr="003E1F8F">
        <w:t xml:space="preserve"> na których znajduj</w:t>
      </w:r>
      <w:r w:rsidRPr="003E1F8F">
        <w:rPr>
          <w:rFonts w:hint="eastAsia"/>
        </w:rPr>
        <w:t>ą</w:t>
      </w:r>
      <w:r w:rsidRPr="003E1F8F">
        <w:t xml:space="preserve"> si</w:t>
      </w:r>
      <w:r w:rsidRPr="003E1F8F">
        <w:rPr>
          <w:rFonts w:hint="eastAsia"/>
        </w:rPr>
        <w:t>ę</w:t>
      </w:r>
      <w:r>
        <w:t xml:space="preserve"> </w:t>
      </w:r>
      <w:r w:rsidRPr="003E1F8F">
        <w:t>dojazdy do domów jednorodzinnych</w:t>
      </w:r>
      <w:r>
        <w:t xml:space="preserve"> objęte są zwolnieniem z podatku od nieruchomości?</w:t>
      </w:r>
    </w:p>
    <w:p w:rsidR="00415A82" w:rsidRDefault="00415A82" w:rsidP="009D6005">
      <w:pPr>
        <w:pStyle w:val="Akapitzlist"/>
        <w:numPr>
          <w:ilvl w:val="0"/>
          <w:numId w:val="4"/>
        </w:numPr>
        <w:ind w:left="714" w:hanging="357"/>
        <w:contextualSpacing w:val="0"/>
      </w:pPr>
      <w:r>
        <w:t>czy dla zasadności opłacania podatku od nieruchomości od gruntu ma znaczenie funkcja (przeznaczenie) tego gruntu?</w:t>
      </w:r>
    </w:p>
    <w:p w:rsidR="00415A82" w:rsidRPr="00415A82" w:rsidRDefault="00415A82" w:rsidP="00A64F6D">
      <w:r>
        <w:t xml:space="preserve">W orzecznictwie sądów administracyjnych utrwalony został już pogląd, </w:t>
      </w:r>
      <w:r w:rsidRPr="009D6005">
        <w:t>iż wszelkie ulgi i zwolnienia podatkowe</w:t>
      </w:r>
      <w:r w:rsidRPr="00626622">
        <w:t xml:space="preserve"> nie stanowią standardu prawnego lecz są odstępstwem od zasady powszechności opodatkowania, wynikającej z art. 84 Konstytucji RP stanowiącego,</w:t>
      </w:r>
      <w:r>
        <w:t xml:space="preserve"> </w:t>
      </w:r>
      <w:r w:rsidRPr="00626622">
        <w:t>że każdy jest obowiązany</w:t>
      </w:r>
      <w:r>
        <w:t xml:space="preserve"> </w:t>
      </w:r>
      <w:r w:rsidRPr="00626622">
        <w:t>do ponoszenia ciężarów i świadczeń publicznych, w tym podatków, określonych</w:t>
      </w:r>
      <w:r>
        <w:t xml:space="preserve"> </w:t>
      </w:r>
      <w:r w:rsidRPr="00626622">
        <w:t>w ustawie. Oznacza</w:t>
      </w:r>
      <w:r>
        <w:t xml:space="preserve"> </w:t>
      </w:r>
      <w:r w:rsidRPr="00626622">
        <w:t>to, że ws</w:t>
      </w:r>
      <w:r>
        <w:t>zelkie odstępstwa od tej zasady</w:t>
      </w:r>
      <w:r w:rsidRPr="00626622">
        <w:t xml:space="preserve"> muszą bezwzględnie wynikać z przepisów prawa</w:t>
      </w:r>
      <w:r>
        <w:t xml:space="preserve"> i</w:t>
      </w:r>
      <w:r w:rsidRPr="00626622">
        <w:t xml:space="preserve"> być interpretowane ściśle z jego literą. Tak więc przepisy regulujące prawo do przedmiotowego zwolnienia winny być interpretowane ściśle, a ich interpretacja rozszerzająca jest niedopuszczalna</w:t>
      </w:r>
      <w:r>
        <w:t xml:space="preserve"> (por. wyrok Wojewódzkiego Sądu Administracyjnego w Lublinie z dnia 6 marca 2019 r., sygn.</w:t>
      </w:r>
      <w:r w:rsidR="00AD4F75">
        <w:t> </w:t>
      </w:r>
      <w:r>
        <w:t>akt I SA/Lu 831/18, CBOSA).</w:t>
      </w:r>
    </w:p>
    <w:p w:rsidR="00415A82" w:rsidRDefault="00415A82" w:rsidP="00A64F6D">
      <w:r>
        <w:t>Odnosząc się do kwestii wyłączenia z opodatkowania podatkiem od nieruchomości gruntów,</w:t>
      </w:r>
      <w:r w:rsidRPr="003E1F8F">
        <w:t xml:space="preserve"> na których znajduj</w:t>
      </w:r>
      <w:r w:rsidRPr="003E1F8F">
        <w:rPr>
          <w:rFonts w:hint="eastAsia"/>
        </w:rPr>
        <w:t>ą</w:t>
      </w:r>
      <w:r w:rsidRPr="003E1F8F">
        <w:t xml:space="preserve"> si</w:t>
      </w:r>
      <w:r w:rsidRPr="003E1F8F">
        <w:rPr>
          <w:rFonts w:hint="eastAsia"/>
        </w:rPr>
        <w:t>ę</w:t>
      </w:r>
      <w:r>
        <w:t xml:space="preserve"> </w:t>
      </w:r>
      <w:r w:rsidRPr="003E1F8F">
        <w:t>dojazdy do domów jednorodzinnych</w:t>
      </w:r>
      <w:r>
        <w:t xml:space="preserve">, wskazać należy, że zgodnie z przepisem art. 2 ust. 3 pkt 4 ustawy </w:t>
      </w:r>
      <w:r w:rsidRPr="00A14759">
        <w:rPr>
          <w:color w:val="000000"/>
        </w:rPr>
        <w:t>z dnia 12 stycznia 1991 r. o podatkach i opłat</w:t>
      </w:r>
      <w:r>
        <w:rPr>
          <w:color w:val="000000"/>
        </w:rPr>
        <w:t>ach lokalnych (Dz. U. z 2019 r.</w:t>
      </w:r>
      <w:r w:rsidRPr="00A14759">
        <w:rPr>
          <w:color w:val="000000"/>
        </w:rPr>
        <w:t xml:space="preserve"> poz. 1170</w:t>
      </w:r>
      <w:r>
        <w:rPr>
          <w:color w:val="000000"/>
        </w:rPr>
        <w:t>,</w:t>
      </w:r>
      <w:r w:rsidRPr="00A14759">
        <w:rPr>
          <w:color w:val="000000"/>
        </w:rPr>
        <w:t xml:space="preserve"> z </w:t>
      </w:r>
      <w:proofErr w:type="spellStart"/>
      <w:r w:rsidRPr="00A14759">
        <w:rPr>
          <w:color w:val="000000"/>
        </w:rPr>
        <w:t>późn</w:t>
      </w:r>
      <w:proofErr w:type="spellEnd"/>
      <w:r w:rsidRPr="00A14759">
        <w:rPr>
          <w:color w:val="000000"/>
        </w:rPr>
        <w:t>. zm.; dalej jako „</w:t>
      </w:r>
      <w:proofErr w:type="spellStart"/>
      <w:r w:rsidRPr="00A14759">
        <w:rPr>
          <w:color w:val="000000"/>
        </w:rPr>
        <w:t>upol</w:t>
      </w:r>
      <w:proofErr w:type="spellEnd"/>
      <w:r w:rsidRPr="00A14759">
        <w:rPr>
          <w:color w:val="000000"/>
        </w:rPr>
        <w:t>”)</w:t>
      </w:r>
      <w:r>
        <w:rPr>
          <w:color w:val="000000"/>
        </w:rPr>
        <w:t>, o</w:t>
      </w:r>
      <w:r w:rsidRPr="00776BDC">
        <w:rPr>
          <w:color w:val="000000"/>
        </w:rPr>
        <w:t>podatkowaniu podatkiem od nieruchomo</w:t>
      </w:r>
      <w:r w:rsidRPr="00776BDC">
        <w:rPr>
          <w:rFonts w:hint="eastAsia"/>
          <w:color w:val="000000"/>
        </w:rPr>
        <w:t>ś</w:t>
      </w:r>
      <w:r w:rsidRPr="00776BDC">
        <w:rPr>
          <w:color w:val="000000"/>
        </w:rPr>
        <w:t>ci nie podlegaj</w:t>
      </w:r>
      <w:r w:rsidRPr="00776BDC">
        <w:rPr>
          <w:rFonts w:hint="eastAsia"/>
          <w:color w:val="000000"/>
        </w:rPr>
        <w:t>ą</w:t>
      </w:r>
      <w:r>
        <w:rPr>
          <w:color w:val="000000"/>
        </w:rPr>
        <w:t xml:space="preserve"> </w:t>
      </w:r>
      <w:r w:rsidRPr="00776BDC">
        <w:rPr>
          <w:color w:val="000000"/>
        </w:rPr>
        <w:t>grunty zaj</w:t>
      </w:r>
      <w:r w:rsidRPr="00776BDC">
        <w:rPr>
          <w:rFonts w:hint="eastAsia"/>
          <w:color w:val="000000"/>
        </w:rPr>
        <w:t>ę</w:t>
      </w:r>
      <w:r w:rsidRPr="00776BDC">
        <w:rPr>
          <w:color w:val="000000"/>
        </w:rPr>
        <w:t>te pod pasy drogowe dróg publicznych w rozumieniu przepisów o drogach publicznych oraz zlokalizowane w nich budowle - z wyj</w:t>
      </w:r>
      <w:r w:rsidRPr="00776BDC">
        <w:rPr>
          <w:rFonts w:hint="eastAsia"/>
          <w:color w:val="000000"/>
        </w:rPr>
        <w:t>ą</w:t>
      </w:r>
      <w:r w:rsidRPr="00776BDC">
        <w:rPr>
          <w:color w:val="000000"/>
        </w:rPr>
        <w:t>tkiem zwi</w:t>
      </w:r>
      <w:r w:rsidRPr="00776BDC">
        <w:rPr>
          <w:rFonts w:hint="eastAsia"/>
          <w:color w:val="000000"/>
        </w:rPr>
        <w:t>ą</w:t>
      </w:r>
      <w:r w:rsidRPr="00776BDC">
        <w:rPr>
          <w:color w:val="000000"/>
        </w:rPr>
        <w:t>zanych z prowadzeniem dzia</w:t>
      </w:r>
      <w:r w:rsidRPr="00776BDC">
        <w:rPr>
          <w:rFonts w:hint="eastAsia"/>
          <w:color w:val="000000"/>
        </w:rPr>
        <w:t>ł</w:t>
      </w:r>
      <w:r w:rsidRPr="00776BDC">
        <w:rPr>
          <w:color w:val="000000"/>
        </w:rPr>
        <w:t>alno</w:t>
      </w:r>
      <w:r w:rsidRPr="00776BDC">
        <w:rPr>
          <w:rFonts w:hint="eastAsia"/>
          <w:color w:val="000000"/>
        </w:rPr>
        <w:t>ś</w:t>
      </w:r>
      <w:r w:rsidRPr="00776BDC">
        <w:rPr>
          <w:color w:val="000000"/>
        </w:rPr>
        <w:t>ci gospodarczej innej ni</w:t>
      </w:r>
      <w:r w:rsidRPr="00776BDC">
        <w:rPr>
          <w:rFonts w:hint="eastAsia"/>
          <w:color w:val="000000"/>
        </w:rPr>
        <w:t>ż</w:t>
      </w:r>
      <w:r w:rsidRPr="00776BDC">
        <w:rPr>
          <w:color w:val="000000"/>
        </w:rPr>
        <w:t xml:space="preserve"> utrzymanie dróg publicznych lub eksploatacja autostrad p</w:t>
      </w:r>
      <w:r w:rsidRPr="00776BDC">
        <w:rPr>
          <w:rFonts w:hint="eastAsia"/>
          <w:color w:val="000000"/>
        </w:rPr>
        <w:t>ł</w:t>
      </w:r>
      <w:r w:rsidRPr="00776BDC">
        <w:rPr>
          <w:color w:val="000000"/>
        </w:rPr>
        <w:t>atnych.</w:t>
      </w:r>
    </w:p>
    <w:p w:rsidR="00415A82" w:rsidRDefault="00415A82" w:rsidP="00A64F6D">
      <w:r>
        <w:t xml:space="preserve">Drogi w osiedlach mieszkaniowych są w świetle przepisów ustawy </w:t>
      </w:r>
      <w:r w:rsidRPr="00380C93">
        <w:t>z dnia 21 marca 1985 r.</w:t>
      </w:r>
      <w:r>
        <w:t xml:space="preserve"> </w:t>
      </w:r>
      <w:r w:rsidRPr="00380C93">
        <w:t>o drogach publicznych</w:t>
      </w:r>
      <w:r>
        <w:t xml:space="preserve"> (</w:t>
      </w:r>
      <w:r w:rsidRPr="00380C93">
        <w:t>Dz.</w:t>
      </w:r>
      <w:r>
        <w:t xml:space="preserve"> </w:t>
      </w:r>
      <w:r w:rsidRPr="00380C93">
        <w:t>U.</w:t>
      </w:r>
      <w:r>
        <w:t xml:space="preserve"> z </w:t>
      </w:r>
      <w:r w:rsidRPr="00380C93">
        <w:t>2018</w:t>
      </w:r>
      <w:r>
        <w:t xml:space="preserve"> r</w:t>
      </w:r>
      <w:r w:rsidRPr="00380C93">
        <w:t>.</w:t>
      </w:r>
      <w:r>
        <w:t xml:space="preserve"> poz. </w:t>
      </w:r>
      <w:r w:rsidRPr="00380C93">
        <w:t>2068</w:t>
      </w:r>
      <w:r>
        <w:t xml:space="preserve">, z </w:t>
      </w:r>
      <w:proofErr w:type="spellStart"/>
      <w:r>
        <w:t>późn</w:t>
      </w:r>
      <w:proofErr w:type="spellEnd"/>
      <w:r>
        <w:t>. zm.) drogami wewnętrznymi (zob. w</w:t>
      </w:r>
      <w:r w:rsidRPr="00380C93">
        <w:t>yrok</w:t>
      </w:r>
      <w:r>
        <w:t xml:space="preserve"> </w:t>
      </w:r>
      <w:r w:rsidRPr="00380C93">
        <w:t>Wojewódzkiego S</w:t>
      </w:r>
      <w:r w:rsidRPr="00380C93">
        <w:rPr>
          <w:rFonts w:hint="eastAsia"/>
        </w:rPr>
        <w:t>ą</w:t>
      </w:r>
      <w:r w:rsidRPr="00380C93">
        <w:t>du Administracyjnego w Warszawie</w:t>
      </w:r>
      <w:r>
        <w:t xml:space="preserve"> </w:t>
      </w:r>
      <w:r w:rsidRPr="00380C93">
        <w:t>z dnia 24 wrze</w:t>
      </w:r>
      <w:r w:rsidRPr="00380C93">
        <w:rPr>
          <w:rFonts w:hint="eastAsia"/>
        </w:rPr>
        <w:t>ś</w:t>
      </w:r>
      <w:r w:rsidRPr="00380C93">
        <w:t>nia 2008 r.</w:t>
      </w:r>
      <w:r>
        <w:t xml:space="preserve">, sygn. akt </w:t>
      </w:r>
      <w:r w:rsidRPr="00380C93">
        <w:t>I SA/</w:t>
      </w:r>
      <w:proofErr w:type="spellStart"/>
      <w:r w:rsidRPr="00380C93">
        <w:t>Wa</w:t>
      </w:r>
      <w:proofErr w:type="spellEnd"/>
      <w:r w:rsidRPr="00380C93">
        <w:t xml:space="preserve"> 603/08</w:t>
      </w:r>
      <w:r>
        <w:t xml:space="preserve">, CBOSA). Drogi wewnętrzne nie są z kolei drogami publicznymi (wyrok Wojewódzkiego Sądu Administracyjnego w Gorzowie Wielkopolskim z dnia 27 stycznia 2010 r., sygn. akt </w:t>
      </w:r>
      <w:r w:rsidRPr="00A961B3">
        <w:t>II SA/Go 1008/</w:t>
      </w:r>
      <w:r>
        <w:t>09, CBOSA</w:t>
      </w:r>
      <w:r w:rsidRPr="00A961B3">
        <w:t>)</w:t>
      </w:r>
      <w:r>
        <w:t>.</w:t>
      </w:r>
    </w:p>
    <w:p w:rsidR="00415A82" w:rsidRDefault="00415A82" w:rsidP="00A64F6D">
      <w:r w:rsidRPr="001E3039">
        <w:t>Z uwagi na powyższe, grunty, na których zlokalizowane są drogi w osiedlach mieszkaniowych, w tym także wskazane we wniosku grunty, na których znajdują się dojazdy do domów jednorodzinnych, nie są objęte wyłączeniem z opodatkowania podatkiem od nieruchomości.</w:t>
      </w:r>
    </w:p>
    <w:p w:rsidR="00415A82" w:rsidRDefault="00415A82" w:rsidP="00A64F6D">
      <w:r>
        <w:t>Odnosząc się do kwestii zwolnienia z opodatkowania podatkiem od nieruchomości gruntów,</w:t>
      </w:r>
      <w:r w:rsidRPr="003E1F8F">
        <w:t xml:space="preserve"> na których znajduj</w:t>
      </w:r>
      <w:r w:rsidRPr="003E1F8F">
        <w:rPr>
          <w:rFonts w:hint="eastAsia"/>
        </w:rPr>
        <w:t>ą</w:t>
      </w:r>
      <w:r w:rsidRPr="003E1F8F">
        <w:t xml:space="preserve"> si</w:t>
      </w:r>
      <w:r w:rsidRPr="003E1F8F">
        <w:rPr>
          <w:rFonts w:hint="eastAsia"/>
        </w:rPr>
        <w:t>ę</w:t>
      </w:r>
      <w:r>
        <w:t xml:space="preserve"> </w:t>
      </w:r>
      <w:r w:rsidRPr="003E1F8F">
        <w:t>dojazdy do domów jednorodzinnych</w:t>
      </w:r>
      <w:r>
        <w:t>, wskazać należy, że przepisy prawa, w szczególności przepisy ustawy o podatkach i opłatach lokalnych nie ustanawiają zwolnienia z opodatkowania podatkiem od nieruchomości gruntów,</w:t>
      </w:r>
      <w:r w:rsidRPr="003E1F8F">
        <w:t xml:space="preserve"> na których znajduj</w:t>
      </w:r>
      <w:r w:rsidRPr="003E1F8F">
        <w:rPr>
          <w:rFonts w:hint="eastAsia"/>
        </w:rPr>
        <w:t>ą</w:t>
      </w:r>
      <w:r w:rsidRPr="003E1F8F">
        <w:t xml:space="preserve"> si</w:t>
      </w:r>
      <w:r w:rsidRPr="003E1F8F">
        <w:rPr>
          <w:rFonts w:hint="eastAsia"/>
        </w:rPr>
        <w:t>ę</w:t>
      </w:r>
      <w:r>
        <w:t xml:space="preserve"> drogi wewnętrzne, w szczególności </w:t>
      </w:r>
      <w:r w:rsidRPr="003E1F8F">
        <w:t>dojazdy do domów jednorodzinnych</w:t>
      </w:r>
      <w:r>
        <w:t>. Zwolnienia takiego nie przewidują również uchwały Rady m.st. Warszawy, mocą których wprowadzono obowiązujące na terenie m.st. Warszawy zwolnienia z podatku od nieruchomości.</w:t>
      </w:r>
    </w:p>
    <w:p w:rsidR="00C242F9" w:rsidRPr="00CC0139" w:rsidRDefault="00415A82" w:rsidP="00A64F6D">
      <w:pPr>
        <w:rPr>
          <w:color w:val="000000"/>
        </w:rPr>
      </w:pPr>
      <w:r>
        <w:t>Odnosząc się do kwestii znaczenia funkcji (przeznaczenia) gruntu dla zasadności opłacania podatku od</w:t>
      </w:r>
      <w:r w:rsidR="00AD4F75">
        <w:t> </w:t>
      </w:r>
      <w:r>
        <w:t xml:space="preserve"> nieruchomości od tego gruntu wskazać należy, że jak wynika z przepisu art. 1a ust. 2a pkt 1 </w:t>
      </w:r>
      <w:proofErr w:type="spellStart"/>
      <w:r>
        <w:t>upol</w:t>
      </w:r>
      <w:proofErr w:type="spellEnd"/>
      <w:r>
        <w:t xml:space="preserve">, gruntów związanych z budynkami mieszkalnymi nie zalicza się do gruntów związanych z prowadzeniem działalności gospodarczej. Związek z prowadzeniem działalności gospodarczej ma znaczenie dla określenia stawki podatku od nieruchomości. Przepis art. 5 ust. 1 pkt 1 lit. a </w:t>
      </w:r>
      <w:proofErr w:type="spellStart"/>
      <w:r>
        <w:t>upol</w:t>
      </w:r>
      <w:proofErr w:type="spellEnd"/>
      <w:r>
        <w:t xml:space="preserve"> przewiduje wyższą stawkę podatku od nieruchomości dla gruntów związanych z prowadzeniem działalności gospodarczej. </w:t>
      </w:r>
      <w:r>
        <w:rPr>
          <w:color w:val="000000"/>
        </w:rPr>
        <w:t>Kwestia właściwej stawki podatku od</w:t>
      </w:r>
      <w:r w:rsidR="00AD4F75">
        <w:rPr>
          <w:color w:val="000000"/>
        </w:rPr>
        <w:t> </w:t>
      </w:r>
      <w:r>
        <w:rPr>
          <w:color w:val="000000"/>
        </w:rPr>
        <w:t xml:space="preserve">nieruchomości za grunty, na których znajdują się dojazdy do domów jednorodzinnych nie była jednak </w:t>
      </w:r>
      <w:r>
        <w:rPr>
          <w:color w:val="000000"/>
        </w:rPr>
        <w:lastRenderedPageBreak/>
        <w:t xml:space="preserve">przedmiotem zapytania ze strony Wnioskodawcy. </w:t>
      </w:r>
      <w:r>
        <w:t>Związek z prowadzeniem działalności gospodarczej w</w:t>
      </w:r>
      <w:r w:rsidR="00AD4F75">
        <w:t> </w:t>
      </w:r>
      <w:r>
        <w:t xml:space="preserve">kontekście podlegania opodatkowaniu podatkiem od nieruchomości ma znaczenie jedynie w przypadku budowli. Zgodnie bowiem z przepisem art. 2 ust. 1 pkt 3 </w:t>
      </w:r>
      <w:proofErr w:type="spellStart"/>
      <w:r>
        <w:t>upol</w:t>
      </w:r>
      <w:proofErr w:type="spellEnd"/>
      <w:r>
        <w:t>, budowle podlegają o</w:t>
      </w:r>
      <w:r w:rsidRPr="00CC0139">
        <w:t>podatkowaniu podatkiem od nieruchomo</w:t>
      </w:r>
      <w:r w:rsidRPr="00CC0139">
        <w:rPr>
          <w:rFonts w:hint="eastAsia"/>
        </w:rPr>
        <w:t>ś</w:t>
      </w:r>
      <w:r>
        <w:t xml:space="preserve">ci jedynie, jeżeli są </w:t>
      </w:r>
      <w:r w:rsidRPr="00CC0139">
        <w:t>zwi</w:t>
      </w:r>
      <w:r w:rsidRPr="00CC0139">
        <w:rPr>
          <w:rFonts w:hint="eastAsia"/>
        </w:rPr>
        <w:t>ą</w:t>
      </w:r>
      <w:r w:rsidRPr="00CC0139">
        <w:t>zane z prowadzeniem dzia</w:t>
      </w:r>
      <w:r w:rsidRPr="00CC0139">
        <w:rPr>
          <w:rFonts w:hint="eastAsia"/>
        </w:rPr>
        <w:t>ł</w:t>
      </w:r>
      <w:r w:rsidRPr="00CC0139">
        <w:t>alno</w:t>
      </w:r>
      <w:r w:rsidRPr="00CC0139">
        <w:rPr>
          <w:rFonts w:hint="eastAsia"/>
        </w:rPr>
        <w:t>ś</w:t>
      </w:r>
      <w:r w:rsidRPr="00CC0139">
        <w:t>ci gospodarczej</w:t>
      </w:r>
      <w:r>
        <w:t>. Związek</w:t>
      </w:r>
      <w:r w:rsidR="00AD4F75">
        <w:t xml:space="preserve"> </w:t>
      </w:r>
      <w:r w:rsidR="00C242F9">
        <w:t xml:space="preserve">z prowadzeniem działalności gospodarczej w kontekście podlegania opodatkowaniu podatkiem od nieruchomości nie ma znaczenia w przypadku gruntu. Grunt niezwiązany z prowadzeniem działalności gospodarczej podlega opodatkowaniu podatkiem od nieruchomości. Zgodnie bowiem z przepisem art. 2 ust. 1 pkt 1 </w:t>
      </w:r>
      <w:proofErr w:type="spellStart"/>
      <w:r w:rsidR="00C242F9">
        <w:t>upol</w:t>
      </w:r>
      <w:proofErr w:type="spellEnd"/>
      <w:r w:rsidR="00C242F9">
        <w:t>, o</w:t>
      </w:r>
      <w:r w:rsidR="00C242F9" w:rsidRPr="00C15489">
        <w:t>podatkowaniu podatkiem od nieruchomo</w:t>
      </w:r>
      <w:r w:rsidR="00C242F9" w:rsidRPr="00C15489">
        <w:rPr>
          <w:rFonts w:hint="eastAsia"/>
        </w:rPr>
        <w:t>ś</w:t>
      </w:r>
      <w:r w:rsidR="00C242F9" w:rsidRPr="00C15489">
        <w:t>ci podlegaj</w:t>
      </w:r>
      <w:r w:rsidR="00C242F9" w:rsidRPr="00C15489">
        <w:rPr>
          <w:rFonts w:hint="eastAsia"/>
        </w:rPr>
        <w:t>ą</w:t>
      </w:r>
      <w:r w:rsidR="00C242F9">
        <w:t xml:space="preserve"> grunty. </w:t>
      </w:r>
      <w:proofErr w:type="spellStart"/>
      <w:r w:rsidR="00C242F9">
        <w:t>Upol</w:t>
      </w:r>
      <w:proofErr w:type="spellEnd"/>
      <w:r w:rsidR="00C242F9">
        <w:t xml:space="preserve"> nie zawiera przepisów, które stanowiłyby, że grunty podlegają opodatkowaniu podatkiem od nieruchomości tylko w przypadku, gdy są to grunty związane z prowadzeniem działalności gospodarczej. Powtórzyć jednak należy, że pytanie Wnioskodawcy w niniejszej sprawie dotyczyło jedynie opodatkowania podatkiem od nieruchomości gruntów, </w:t>
      </w:r>
      <w:r w:rsidR="00C242F9" w:rsidRPr="00421157">
        <w:t>na których znajduj</w:t>
      </w:r>
      <w:r w:rsidR="00C242F9" w:rsidRPr="00421157">
        <w:rPr>
          <w:rFonts w:hint="eastAsia"/>
        </w:rPr>
        <w:t>ą</w:t>
      </w:r>
      <w:r w:rsidR="00C242F9" w:rsidRPr="00421157">
        <w:t xml:space="preserve"> si</w:t>
      </w:r>
      <w:r w:rsidR="00C242F9" w:rsidRPr="00421157">
        <w:rPr>
          <w:rFonts w:hint="eastAsia"/>
        </w:rPr>
        <w:t>ę</w:t>
      </w:r>
      <w:r w:rsidR="00C242F9" w:rsidRPr="00421157">
        <w:t xml:space="preserve"> dojazdy do domów jednorodzinnych</w:t>
      </w:r>
      <w:r w:rsidR="00C242F9">
        <w:t>. Pytanie Wnioskodawcy nie dotyczyło natomiast zasadności opodatkowania podatkiem od nieruchomości znajdujących się na gruncie budowli w postaci dojazdów do domów jednorodzinnych.</w:t>
      </w:r>
    </w:p>
    <w:p w:rsidR="00C242F9" w:rsidRDefault="00C242F9" w:rsidP="00A64F6D">
      <w:r>
        <w:t>Wobec powyższego, stanowisko Wnioskodawcy zaprezentowane we wniosku uznać należy za</w:t>
      </w:r>
      <w:r w:rsidRPr="005D2253">
        <w:t xml:space="preserve"> </w:t>
      </w:r>
      <w:r>
        <w:t>nieprawidłowe w</w:t>
      </w:r>
      <w:r w:rsidR="00AD4F75">
        <w:t> </w:t>
      </w:r>
      <w:r>
        <w:t>obowiązującym stanie prawnym.</w:t>
      </w:r>
    </w:p>
    <w:p w:rsidR="00C242F9" w:rsidRPr="00C242F9" w:rsidRDefault="00C242F9" w:rsidP="00A64F6D">
      <w:pPr>
        <w:pStyle w:val="Nagwek2"/>
        <w:numPr>
          <w:ilvl w:val="0"/>
          <w:numId w:val="3"/>
        </w:numPr>
      </w:pPr>
      <w:r w:rsidRPr="00C242F9">
        <w:t>Pouczenie</w:t>
      </w:r>
    </w:p>
    <w:p w:rsidR="00C242F9" w:rsidRDefault="00C242F9" w:rsidP="00A64F6D">
      <w:r w:rsidRPr="004212A4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</w:t>
      </w:r>
      <w:r>
        <w:t xml:space="preserve"> </w:t>
      </w:r>
      <w:r w:rsidRPr="004212A4">
        <w:t>53 § 1 ustawy z dnia 30 sierpnia 2002 r.</w:t>
      </w:r>
      <w:r>
        <w:t>-</w:t>
      </w:r>
      <w:r w:rsidRPr="004212A4">
        <w:t xml:space="preserve"> Prawo o post</w:t>
      </w:r>
      <w:r>
        <w:t>ę</w:t>
      </w:r>
      <w:r w:rsidRPr="004212A4">
        <w:t>powaniu przed sądami administracyjnymi – Dz.</w:t>
      </w:r>
      <w:r>
        <w:t xml:space="preserve"> U.</w:t>
      </w:r>
      <w:r w:rsidRPr="004212A4">
        <w:t xml:space="preserve"> z 201</w:t>
      </w:r>
      <w:r>
        <w:t xml:space="preserve">8 </w:t>
      </w:r>
      <w:r w:rsidRPr="004212A4">
        <w:t>r. poz.</w:t>
      </w:r>
      <w:r>
        <w:t xml:space="preserve"> </w:t>
      </w:r>
      <w:r w:rsidRPr="004212A4">
        <w:t>1</w:t>
      </w:r>
      <w:r>
        <w:t>302,</w:t>
      </w:r>
      <w:r w:rsidRPr="004212A4">
        <w:t xml:space="preserve"> z </w:t>
      </w:r>
      <w:proofErr w:type="spellStart"/>
      <w:r w:rsidRPr="004212A4">
        <w:t>późn</w:t>
      </w:r>
      <w:proofErr w:type="spellEnd"/>
      <w:r w:rsidRPr="004212A4">
        <w:t>. zm.)</w:t>
      </w:r>
      <w:r>
        <w:t xml:space="preserve">. </w:t>
      </w:r>
      <w:r w:rsidRPr="002446D9">
        <w:t xml:space="preserve">Skargę wnosi się za pośrednictwem </w:t>
      </w:r>
      <w:r>
        <w:t>Prezydenta m.st. Warszawy – Centrum Obsługi Podatnika Urzędu m.st. Warszawy, ul. Obozowa 57, 01-161 Warszawa.</w:t>
      </w:r>
    </w:p>
    <w:p w:rsidR="002F764D" w:rsidRDefault="002F764D" w:rsidP="0055071A">
      <w:pPr>
        <w:ind w:left="6096"/>
        <w:contextualSpacing/>
        <w:rPr>
          <w:rFonts w:cs="Calibri"/>
        </w:rPr>
      </w:pPr>
      <w:r>
        <w:rPr>
          <w:rFonts w:cs="Calibri"/>
        </w:rPr>
        <w:t>Z up. PREZYDENTA M.ST. WARSZAWY</w:t>
      </w:r>
    </w:p>
    <w:p w:rsidR="0055071A" w:rsidRDefault="0055071A" w:rsidP="0055071A">
      <w:pPr>
        <w:ind w:left="7655"/>
        <w:contextualSpacing/>
        <w:rPr>
          <w:rFonts w:cs="Calibri"/>
          <w:b/>
        </w:rPr>
      </w:pPr>
      <w:r>
        <w:rPr>
          <w:rFonts w:cs="Calibri"/>
        </w:rPr>
        <w:t>/-/</w:t>
      </w:r>
    </w:p>
    <w:p w:rsidR="002F764D" w:rsidRDefault="002F764D" w:rsidP="0055071A">
      <w:pPr>
        <w:ind w:left="6804"/>
        <w:contextualSpacing/>
        <w:rPr>
          <w:rFonts w:cs="Calibri"/>
          <w:b/>
        </w:rPr>
      </w:pPr>
      <w:r>
        <w:rPr>
          <w:rFonts w:cs="Calibri"/>
        </w:rPr>
        <w:t>Róża Joanna Gutkowska</w:t>
      </w:r>
    </w:p>
    <w:p w:rsidR="002F764D" w:rsidRDefault="002F764D" w:rsidP="0055071A">
      <w:pPr>
        <w:ind w:left="6946"/>
        <w:contextualSpacing/>
        <w:rPr>
          <w:rFonts w:cs="Calibri"/>
          <w:b/>
        </w:rPr>
      </w:pPr>
      <w:r>
        <w:rPr>
          <w:rFonts w:cs="Calibri"/>
        </w:rPr>
        <w:t>Zastępca Skarbnika</w:t>
      </w:r>
    </w:p>
    <w:p w:rsidR="006B0B00" w:rsidRDefault="002F764D" w:rsidP="0055071A">
      <w:pPr>
        <w:ind w:left="7088"/>
        <w:contextualSpacing/>
        <w:rPr>
          <w:lang w:eastAsia="pl-PL"/>
        </w:rPr>
      </w:pPr>
      <w:r>
        <w:rPr>
          <w:rFonts w:cs="Calibri"/>
        </w:rPr>
        <w:t>m.st. Warszawy</w:t>
      </w:r>
      <w:bookmarkStart w:id="0" w:name="_GoBack"/>
      <w:bookmarkEnd w:id="0"/>
    </w:p>
    <w:sectPr w:rsidR="006B0B00" w:rsidSect="00415A82"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4B2" w:rsidRDefault="001124B2" w:rsidP="00C242F9">
      <w:pPr>
        <w:spacing w:after="0" w:line="240" w:lineRule="auto"/>
      </w:pPr>
      <w:r>
        <w:separator/>
      </w:r>
    </w:p>
  </w:endnote>
  <w:endnote w:type="continuationSeparator" w:id="0">
    <w:p w:rsidR="001124B2" w:rsidRDefault="001124B2" w:rsidP="00C24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F9" w:rsidRDefault="00C242F9" w:rsidP="006B0B00">
    <w:pPr>
      <w:contextualSpacing/>
      <w:jc w:val="right"/>
    </w:pPr>
    <w:r w:rsidRPr="00C242F9">
      <w:t xml:space="preserve">Strona </w:t>
    </w:r>
    <w:r w:rsidRPr="00C242F9">
      <w:fldChar w:fldCharType="begin"/>
    </w:r>
    <w:r w:rsidRPr="00C242F9">
      <w:instrText>PAGE  \* Arabic  \* MERGEFORMAT</w:instrText>
    </w:r>
    <w:r w:rsidRPr="00C242F9">
      <w:fldChar w:fldCharType="separate"/>
    </w:r>
    <w:r w:rsidR="002B17EE">
      <w:rPr>
        <w:noProof/>
      </w:rPr>
      <w:t>4</w:t>
    </w:r>
    <w:r w:rsidRPr="00C242F9">
      <w:fldChar w:fldCharType="end"/>
    </w:r>
    <w:r w:rsidRPr="00C242F9">
      <w:t xml:space="preserve"> z </w:t>
    </w:r>
    <w:r w:rsidRPr="00C242F9">
      <w:fldChar w:fldCharType="begin"/>
    </w:r>
    <w:r w:rsidRPr="00C242F9">
      <w:instrText>NUMPAGES \ * arabskie \ * MERGEFORMAT</w:instrText>
    </w:r>
    <w:r w:rsidRPr="00C242F9">
      <w:fldChar w:fldCharType="separate"/>
    </w:r>
    <w:r w:rsidR="002B17EE">
      <w:rPr>
        <w:noProof/>
      </w:rPr>
      <w:t>4</w:t>
    </w:r>
    <w:r w:rsidRPr="00C242F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4B2" w:rsidRDefault="001124B2" w:rsidP="00C242F9">
      <w:pPr>
        <w:spacing w:after="0" w:line="240" w:lineRule="auto"/>
      </w:pPr>
      <w:r>
        <w:separator/>
      </w:r>
    </w:p>
  </w:footnote>
  <w:footnote w:type="continuationSeparator" w:id="0">
    <w:p w:rsidR="001124B2" w:rsidRDefault="001124B2" w:rsidP="00C24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2DA"/>
    <w:multiLevelType w:val="hybridMultilevel"/>
    <w:tmpl w:val="A872AF8C"/>
    <w:lvl w:ilvl="0" w:tplc="5B2AAF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85E94"/>
    <w:multiLevelType w:val="hybridMultilevel"/>
    <w:tmpl w:val="642EBBB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D07AA"/>
    <w:multiLevelType w:val="hybridMultilevel"/>
    <w:tmpl w:val="4704D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B69D3"/>
    <w:multiLevelType w:val="hybridMultilevel"/>
    <w:tmpl w:val="B510D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82"/>
    <w:rsid w:val="001124B2"/>
    <w:rsid w:val="002B17EE"/>
    <w:rsid w:val="002F764D"/>
    <w:rsid w:val="00415A82"/>
    <w:rsid w:val="0055071A"/>
    <w:rsid w:val="00636A8C"/>
    <w:rsid w:val="006B0B00"/>
    <w:rsid w:val="0070135D"/>
    <w:rsid w:val="008D530E"/>
    <w:rsid w:val="009D6005"/>
    <w:rsid w:val="00A64F6D"/>
    <w:rsid w:val="00AD4F75"/>
    <w:rsid w:val="00C242F9"/>
    <w:rsid w:val="00CC428C"/>
    <w:rsid w:val="00DB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E609"/>
  <w15:chartTrackingRefBased/>
  <w15:docId w15:val="{17D22B32-DB37-41C5-A2CC-73020D99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F6D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A64F6D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4F6D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4F6D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15A82"/>
    <w:pPr>
      <w:ind w:left="720"/>
      <w:contextualSpacing/>
    </w:pPr>
  </w:style>
  <w:style w:type="character" w:customStyle="1" w:styleId="highlight1">
    <w:name w:val="highlight1"/>
    <w:rsid w:val="00415A8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2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F9"/>
  </w:style>
  <w:style w:type="paragraph" w:styleId="Stopka">
    <w:name w:val="footer"/>
    <w:basedOn w:val="Normalny"/>
    <w:link w:val="StopkaZnak"/>
    <w:uiPriority w:val="99"/>
    <w:unhideWhenUsed/>
    <w:rsid w:val="00C24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F9"/>
  </w:style>
  <w:style w:type="character" w:customStyle="1" w:styleId="Nagwek2Znak">
    <w:name w:val="Nagłówek 2 Znak"/>
    <w:basedOn w:val="Domylnaczcionkaakapitu"/>
    <w:link w:val="Nagwek2"/>
    <w:uiPriority w:val="9"/>
    <w:rsid w:val="00A64F6D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69AD2-928D-4CED-B9ED-DFA580D8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10</cp:revision>
  <cp:lastPrinted>2023-02-20T08:11:00Z</cp:lastPrinted>
  <dcterms:created xsi:type="dcterms:W3CDTF">2021-09-21T07:33:00Z</dcterms:created>
  <dcterms:modified xsi:type="dcterms:W3CDTF">2023-02-20T08:11:00Z</dcterms:modified>
</cp:coreProperties>
</file>