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49" w:rsidRDefault="00526049" w:rsidP="004F73C3">
      <w:pPr>
        <w:jc w:val="right"/>
      </w:pPr>
      <w:bookmarkStart w:id="0" w:name="_GoBack"/>
      <w:bookmarkEnd w:id="0"/>
      <w:r w:rsidRPr="0074079E">
        <w:t xml:space="preserve">Warszawa, </w:t>
      </w:r>
      <w:r w:rsidR="00621310">
        <w:t>2021-03-18</w:t>
      </w:r>
    </w:p>
    <w:p w:rsidR="00526049" w:rsidRPr="004F73C3" w:rsidRDefault="00526049" w:rsidP="004F73C3">
      <w:pPr>
        <w:rPr>
          <w:b/>
          <w:bCs/>
          <w:sz w:val="24"/>
          <w:szCs w:val="24"/>
        </w:rPr>
      </w:pPr>
      <w:r w:rsidRPr="004F73C3">
        <w:rPr>
          <w:b/>
        </w:rPr>
        <w:t>PREZYDENT MIASTA STOŁECZNEGO WARSZAWY</w:t>
      </w:r>
    </w:p>
    <w:p w:rsidR="00526049" w:rsidRPr="004F73C3" w:rsidRDefault="00526049" w:rsidP="004F73C3">
      <w:pPr>
        <w:rPr>
          <w:b/>
          <w:lang w:val="en-US"/>
        </w:rPr>
      </w:pPr>
      <w:r w:rsidRPr="004F73C3">
        <w:rPr>
          <w:b/>
          <w:lang w:val="en-US"/>
        </w:rPr>
        <w:t>COP-13.310.3.2021.GWA</w:t>
      </w:r>
    </w:p>
    <w:p w:rsidR="00526049" w:rsidRPr="004F73C3" w:rsidRDefault="00526049" w:rsidP="004F73C3">
      <w:pPr>
        <w:rPr>
          <w:b/>
          <w:lang w:val="en-US"/>
        </w:rPr>
      </w:pPr>
      <w:r w:rsidRPr="004F73C3">
        <w:rPr>
          <w:b/>
          <w:lang w:val="en-US"/>
        </w:rPr>
        <w:t>COP-13</w:t>
      </w:r>
      <w:r w:rsidR="00621310" w:rsidRPr="004F73C3">
        <w:rPr>
          <w:b/>
          <w:lang w:val="en-US"/>
        </w:rPr>
        <w:t>/31101/2570</w:t>
      </w:r>
      <w:r w:rsidRPr="004F73C3">
        <w:rPr>
          <w:b/>
          <w:lang w:val="en-US"/>
        </w:rPr>
        <w:t>/GW/21</w:t>
      </w:r>
    </w:p>
    <w:p w:rsidR="004F73C3" w:rsidRPr="004F73C3" w:rsidRDefault="004F73C3" w:rsidP="00070ECA">
      <w:pPr>
        <w:ind w:left="5670"/>
        <w:contextualSpacing/>
      </w:pPr>
      <w:r w:rsidRPr="004F73C3">
        <w:t>(…)</w:t>
      </w:r>
    </w:p>
    <w:p w:rsidR="00526049" w:rsidRPr="004F73C3" w:rsidRDefault="00526049" w:rsidP="00070ECA">
      <w:pPr>
        <w:ind w:left="5670"/>
        <w:contextualSpacing/>
      </w:pPr>
      <w:r w:rsidRPr="004F73C3">
        <w:t>Reprezentowany przez:</w:t>
      </w:r>
    </w:p>
    <w:p w:rsidR="00526049" w:rsidRPr="004F73C3" w:rsidRDefault="004F73C3" w:rsidP="00070ECA">
      <w:pPr>
        <w:ind w:left="5670"/>
        <w:contextualSpacing/>
      </w:pPr>
      <w:r w:rsidRPr="004F73C3">
        <w:t>(…)</w:t>
      </w:r>
    </w:p>
    <w:p w:rsidR="004F73C3" w:rsidRPr="004F73C3" w:rsidRDefault="00526049" w:rsidP="00070ECA">
      <w:pPr>
        <w:ind w:left="5670"/>
        <w:contextualSpacing/>
      </w:pPr>
      <w:r w:rsidRPr="004F73C3">
        <w:t>adres do doręczeń:</w:t>
      </w:r>
    </w:p>
    <w:p w:rsidR="00526049" w:rsidRPr="004F73C3" w:rsidRDefault="004F73C3" w:rsidP="00070ECA">
      <w:pPr>
        <w:ind w:left="5670"/>
        <w:contextualSpacing/>
      </w:pPr>
      <w:r w:rsidRPr="004F73C3">
        <w:t>(…)</w:t>
      </w:r>
    </w:p>
    <w:p w:rsidR="00526049" w:rsidRDefault="00526049" w:rsidP="004F73C3">
      <w:pPr>
        <w:pStyle w:val="Nagwek1"/>
      </w:pPr>
      <w:r w:rsidRPr="00F2470C">
        <w:t>INTERPRETACJA INDYWIDUALNA</w:t>
      </w:r>
    </w:p>
    <w:p w:rsidR="00193836" w:rsidRDefault="00526049" w:rsidP="004F73C3">
      <w:pPr>
        <w:pStyle w:val="Nagwek2"/>
        <w:numPr>
          <w:ilvl w:val="0"/>
          <w:numId w:val="3"/>
        </w:numPr>
      </w:pPr>
      <w:r w:rsidRPr="00526049">
        <w:t>Podstawa prawna interpretacji</w:t>
      </w:r>
    </w:p>
    <w:p w:rsidR="00526049" w:rsidRDefault="00526049" w:rsidP="004F73C3">
      <w:pPr>
        <w:rPr>
          <w:b/>
        </w:rPr>
      </w:pPr>
      <w:r w:rsidRPr="00526049">
        <w:t xml:space="preserve">Art. 14j § 1 ustawy z dnia 29 sierpnia 1997 r. - Ordynacja podatkowa (Dz. U. z 2020 r. poz. 1325, z </w:t>
      </w:r>
      <w:proofErr w:type="spellStart"/>
      <w:r w:rsidRPr="00526049">
        <w:t>późn</w:t>
      </w:r>
      <w:proofErr w:type="spellEnd"/>
      <w:r w:rsidRPr="00526049">
        <w:t>. zm.).</w:t>
      </w:r>
    </w:p>
    <w:p w:rsidR="00526049" w:rsidRDefault="00526049" w:rsidP="004F73C3">
      <w:pPr>
        <w:pStyle w:val="Nagwek2"/>
        <w:numPr>
          <w:ilvl w:val="0"/>
          <w:numId w:val="3"/>
        </w:numPr>
      </w:pPr>
      <w:r w:rsidRPr="00526049">
        <w:t>Rozstrzygnięcie</w:t>
      </w:r>
    </w:p>
    <w:p w:rsidR="00526049" w:rsidRPr="00526049" w:rsidRDefault="00526049" w:rsidP="004F73C3">
      <w:r w:rsidRPr="00526049">
        <w:t>Po rozpatrzeniu wniosku</w:t>
      </w:r>
      <w:r w:rsidR="004F73C3">
        <w:t xml:space="preserve"> (…)</w:t>
      </w:r>
      <w:r w:rsidR="008B4D0F">
        <w:t xml:space="preserve"> </w:t>
      </w:r>
      <w:r w:rsidRPr="00526049">
        <w:t>(dalej jako „Wnioskodawca”) z dnia 8 marca 2021 r. w sprawie udzielenia indywidualnej interpretacji przepisów prawa podatkowego w zakresie podatku od nieruchomości (wpływ do organu podatkowego w dniu 10 marca 2021 r.), postanawiam uznać stanowisko przedstawione we wniosku za prawidłowe w obowiązującym stanie prawnym.</w:t>
      </w:r>
    </w:p>
    <w:p w:rsidR="00526049" w:rsidRDefault="00526049" w:rsidP="004F73C3">
      <w:pPr>
        <w:pStyle w:val="Nagwek2"/>
        <w:numPr>
          <w:ilvl w:val="0"/>
          <w:numId w:val="3"/>
        </w:numPr>
      </w:pPr>
      <w:r w:rsidRPr="00526049">
        <w:t>Stan faktyczny/zdarzenie przyszłe przedstawione we wniosku</w:t>
      </w:r>
    </w:p>
    <w:p w:rsidR="00E54BDB" w:rsidRPr="00526049" w:rsidRDefault="00526049" w:rsidP="004F73C3">
      <w:pPr>
        <w:rPr>
          <w:b/>
        </w:rPr>
      </w:pPr>
      <w:r w:rsidRPr="00526049">
        <w:t>Z treści przedłożonego wniosku o udzielenie indywidualnej interpretacji przepisów prawa podatkowego w</w:t>
      </w:r>
      <w:r w:rsidR="004F73C3">
        <w:t> </w:t>
      </w:r>
      <w:r w:rsidRPr="00526049">
        <w:t xml:space="preserve"> zakresie podatku od nieruchomości (dalej jako „wniosek”) wynika, iż Wnioskodawca jest </w:t>
      </w:r>
      <w:r w:rsidR="00054C1B">
        <w:t xml:space="preserve">bankiem </w:t>
      </w:r>
      <w:r w:rsidR="004F73C3">
        <w:t>(…)</w:t>
      </w:r>
      <w:r w:rsidRPr="00526049">
        <w:t xml:space="preserve"> i jako taki pełni trzy podstawowe funkcje </w:t>
      </w:r>
      <w:r w:rsidR="00054C1B">
        <w:t>(…)</w:t>
      </w:r>
      <w:r w:rsidRPr="00526049">
        <w:t>. Wnioskodawca posiada osobowość prawną.</w:t>
      </w:r>
    </w:p>
    <w:p w:rsidR="00E54BDB" w:rsidRPr="00054C1B" w:rsidRDefault="00526049" w:rsidP="004F73C3">
      <w:pPr>
        <w:rPr>
          <w:b/>
        </w:rPr>
      </w:pPr>
      <w:r w:rsidRPr="00E54BDB">
        <w:t>Wnioskodawca, w związku z charakterem prowadzonej działalno</w:t>
      </w:r>
      <w:r w:rsidR="00E54BDB">
        <w:t xml:space="preserve">ści, posiada budki wartownicze, </w:t>
      </w:r>
      <w:r w:rsidRPr="00E54BDB">
        <w:t xml:space="preserve">wykorzystywane przez osoby pełniące służbą w ramach </w:t>
      </w:r>
      <w:r w:rsidR="00054C1B">
        <w:t>(…)</w:t>
      </w:r>
      <w:r w:rsidRPr="00E54BDB">
        <w:t xml:space="preserve"> (dalej jako „Budki”). Budki wykonane są z profili stalowych zespawanych w ramę. Ściany zewnętrzne oraz dachy Budek wykon</w:t>
      </w:r>
      <w:r w:rsidR="00E54BDB">
        <w:t xml:space="preserve">ane zostały z płyt warstwowych </w:t>
      </w:r>
      <w:r w:rsidRPr="00E54BDB">
        <w:t>z</w:t>
      </w:r>
      <w:r w:rsidR="004F73C3">
        <w:t> </w:t>
      </w:r>
      <w:r w:rsidRPr="00E54BDB">
        <w:t xml:space="preserve">rdzeniem styropianowym. Podłoga Budek wykonana jest z płyty OSB. Budki posiadają także okna, drzwi oraz instalację elektryczną, która doprowadza do obiektu energię elektryczną za pośrednictwem przyłącza elektrycznego. Budki posadowione są na betonowych płytach i nie są trwale związane z podłożem, dzięki czemu możliwa jest szybka zmiana lokalizacji, w której są wykorzystywane. Płyty, na których posadowione są Budki, również nie są trwale związane z podłożem, ani też nie są w nim osadzone. Na podstawie ww. cech Budki stanowią typowe obiekty </w:t>
      </w:r>
      <w:r w:rsidRPr="00E54BDB">
        <w:lastRenderedPageBreak/>
        <w:t>kontenerowe o tymczasowych charakterze, spełniają więc definicję tymczasowego</w:t>
      </w:r>
      <w:r w:rsidR="00054C1B">
        <w:rPr>
          <w:b/>
        </w:rPr>
        <w:t xml:space="preserve"> </w:t>
      </w:r>
      <w:r w:rsidR="00E54BDB">
        <w:t>obiektu budowlanego w rozumieniu art. 3 pkt 5 ustawy z dnia 7 lipca 1994 r. – Prawo budowlane (Dz.</w:t>
      </w:r>
      <w:r w:rsidR="00054C1B">
        <w:t xml:space="preserve"> U. z 2020 r. poz. 1333).</w:t>
      </w:r>
    </w:p>
    <w:p w:rsidR="00E54BDB" w:rsidRDefault="00E54BDB" w:rsidP="004F73C3">
      <w:pPr>
        <w:rPr>
          <w:b/>
        </w:rPr>
      </w:pPr>
      <w:r w:rsidRPr="00E54BDB">
        <w:t>W związku z tak opisanym stanem faktycznym, pytanie Wnioskodawcy dotyczy tego, czy Budki stanowią przedmiot opodatkowania podatkiem od nieruchomości?</w:t>
      </w:r>
    </w:p>
    <w:p w:rsidR="00E54BDB" w:rsidRDefault="00E54BDB" w:rsidP="004F73C3">
      <w:pPr>
        <w:pStyle w:val="Nagwek2"/>
        <w:numPr>
          <w:ilvl w:val="0"/>
          <w:numId w:val="3"/>
        </w:numPr>
      </w:pPr>
      <w:r w:rsidRPr="00E54BDB">
        <w:t>Stanowisko wnioskodawcy</w:t>
      </w:r>
    </w:p>
    <w:p w:rsidR="00E54BDB" w:rsidRDefault="00E54BDB" w:rsidP="004F73C3">
      <w:pPr>
        <w:rPr>
          <w:b/>
        </w:rPr>
      </w:pPr>
      <w:r w:rsidRPr="00E54BDB">
        <w:t xml:space="preserve">Zdaniem Wnioskodawcy, zawartym w złożonym wniosku, Budki nie stanowią przedmiotu opodatkowania podatkiem od nieruchomości.  </w:t>
      </w:r>
    </w:p>
    <w:p w:rsidR="00E54BDB" w:rsidRPr="004F73C3" w:rsidRDefault="00E54BDB" w:rsidP="004F73C3">
      <w:pPr>
        <w:pStyle w:val="Nagwek2"/>
        <w:numPr>
          <w:ilvl w:val="0"/>
          <w:numId w:val="3"/>
        </w:numPr>
      </w:pPr>
      <w:r w:rsidRPr="004F73C3">
        <w:t>Ocena stanowiska wnioskodawcy wraz z uzasadnieniem prawnym</w:t>
      </w:r>
    </w:p>
    <w:p w:rsidR="00E54BDB" w:rsidRDefault="00E54BDB" w:rsidP="004F73C3">
      <w:r>
        <w:t>Na podstawie stanu faktycznego, opisanego we wniosku, p</w:t>
      </w:r>
      <w:r w:rsidRPr="006E3DF1">
        <w:t xml:space="preserve">ostanawiam uznać stanowisko Wnioskodawcy </w:t>
      </w:r>
      <w:r>
        <w:t>za</w:t>
      </w:r>
      <w:r w:rsidR="00054C1B">
        <w:t> </w:t>
      </w:r>
      <w:r>
        <w:t xml:space="preserve"> prawidłowe w obowiązującym stanie prawnym.</w:t>
      </w:r>
    </w:p>
    <w:p w:rsidR="00E54BDB" w:rsidRDefault="00E54BDB" w:rsidP="004F73C3"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</w:t>
      </w:r>
    </w:p>
    <w:p w:rsidR="00E54BDB" w:rsidRDefault="00E54BDB" w:rsidP="004F73C3">
      <w:r>
        <w:t>Zgodnie z w/w przepisem,</w:t>
      </w:r>
      <w:r w:rsidRPr="00BD3F22">
        <w:t xml:space="preserve"> jeżeli stanowisko wnioskodawcy jest prawidłowe w pełnym</w:t>
      </w:r>
      <w:r>
        <w:t xml:space="preserve"> zakresie, można odstąpić od uzasadnienia prawnego.</w:t>
      </w:r>
    </w:p>
    <w:p w:rsidR="00E54BDB" w:rsidRDefault="00E54BDB" w:rsidP="004F73C3">
      <w:pPr>
        <w:rPr>
          <w:b/>
        </w:rPr>
      </w:pPr>
      <w:r w:rsidRPr="00680E4E">
        <w:t>W związku z faktem, iż stanowisko Wnioskodawcy uznane zostało za prawidłowe</w:t>
      </w:r>
      <w:r w:rsidR="00054C1B">
        <w:t xml:space="preserve"> </w:t>
      </w:r>
      <w:r w:rsidRPr="00680E4E">
        <w:t>w pełnym zakresie, odstąpiono od uzasadnienia prawnego.</w:t>
      </w:r>
    </w:p>
    <w:p w:rsidR="00680E4E" w:rsidRDefault="00680E4E" w:rsidP="004F73C3">
      <w:pPr>
        <w:pStyle w:val="Nagwek2"/>
        <w:numPr>
          <w:ilvl w:val="0"/>
          <w:numId w:val="3"/>
        </w:numPr>
      </w:pPr>
      <w:r w:rsidRPr="00680E4E">
        <w:t>Pouczenie</w:t>
      </w:r>
    </w:p>
    <w:p w:rsidR="00680E4E" w:rsidRDefault="00680E4E" w:rsidP="004F73C3">
      <w:pPr>
        <w:rPr>
          <w:b/>
        </w:rPr>
      </w:pPr>
      <w:r w:rsidRPr="00680E4E">
        <w:t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 ustawy z dnia 30 sierpnia 2002 r. – Prawa o</w:t>
      </w:r>
      <w:r w:rsidR="00054C1B">
        <w:t> </w:t>
      </w:r>
      <w:r w:rsidRPr="00680E4E">
        <w:t xml:space="preserve"> postępowaniu przed sądami administracyjnymi – Dz. U. z 2019 r. poz. 2325, z </w:t>
      </w:r>
      <w:proofErr w:type="spellStart"/>
      <w:r w:rsidRPr="00680E4E">
        <w:t>późn</w:t>
      </w:r>
      <w:proofErr w:type="spellEnd"/>
      <w:r w:rsidRPr="00680E4E">
        <w:t>. zm.). Skargę wnosi się za</w:t>
      </w:r>
      <w:r w:rsidR="00054C1B">
        <w:t> </w:t>
      </w:r>
      <w:r w:rsidRPr="00680E4E">
        <w:t xml:space="preserve">pośrednictwem Prezydenta m.st. Warszawy – Centrum Obsługi Podatnika, ul. Obozowa 57, 01-161 Warszawa (adres do korespondencji: ul. </w:t>
      </w:r>
      <w:r w:rsidR="00054C1B">
        <w:t>Kredytowa 3, 00-056 Warszawa).</w:t>
      </w:r>
    </w:p>
    <w:p w:rsidR="00621310" w:rsidRDefault="00621310" w:rsidP="00070ECA">
      <w:pPr>
        <w:ind w:left="6521"/>
        <w:contextualSpacing/>
      </w:pPr>
      <w:r>
        <w:t>Z up. PREZYDENTA M.ST WARSZAWY</w:t>
      </w:r>
    </w:p>
    <w:p w:rsidR="00070ECA" w:rsidRDefault="00070ECA" w:rsidP="00070ECA">
      <w:pPr>
        <w:ind w:left="8080"/>
        <w:contextualSpacing/>
        <w:rPr>
          <w:b/>
        </w:rPr>
      </w:pPr>
      <w:r>
        <w:t>/-/</w:t>
      </w:r>
    </w:p>
    <w:p w:rsidR="00621310" w:rsidRDefault="00621310" w:rsidP="00070ECA">
      <w:pPr>
        <w:ind w:left="7088"/>
        <w:contextualSpacing/>
        <w:rPr>
          <w:b/>
        </w:rPr>
      </w:pPr>
      <w:r>
        <w:t>Róża Joanna Gutkowska</w:t>
      </w:r>
    </w:p>
    <w:p w:rsidR="00621310" w:rsidRPr="00621310" w:rsidRDefault="00621310" w:rsidP="00070ECA">
      <w:pPr>
        <w:ind w:left="7371"/>
        <w:contextualSpacing/>
        <w:rPr>
          <w:b/>
        </w:rPr>
      </w:pPr>
      <w:r w:rsidRPr="00621310">
        <w:t>Zastępca Skarbnika</w:t>
      </w:r>
    </w:p>
    <w:p w:rsidR="00621310" w:rsidRPr="00621310" w:rsidRDefault="00621310" w:rsidP="00070ECA">
      <w:pPr>
        <w:ind w:left="7513"/>
        <w:contextualSpacing/>
        <w:rPr>
          <w:rFonts w:ascii="Courier New" w:hAnsi="Courier New" w:cs="Courier New"/>
          <w:b/>
          <w:sz w:val="36"/>
          <w:szCs w:val="40"/>
        </w:rPr>
      </w:pPr>
      <w:r w:rsidRPr="00621310">
        <w:t xml:space="preserve">m.st. Warszawy </w:t>
      </w:r>
    </w:p>
    <w:sectPr w:rsidR="00621310" w:rsidRPr="00621310" w:rsidSect="00E54BDB">
      <w:footerReference w:type="default" r:id="rId8"/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4F" w:rsidRDefault="00C6784F" w:rsidP="008B4D0F">
      <w:pPr>
        <w:spacing w:after="0" w:line="240" w:lineRule="auto"/>
      </w:pPr>
      <w:r>
        <w:separator/>
      </w:r>
    </w:p>
  </w:endnote>
  <w:endnote w:type="continuationSeparator" w:id="0">
    <w:p w:rsidR="00C6784F" w:rsidRDefault="00C6784F" w:rsidP="008B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0F" w:rsidRPr="004F73C3" w:rsidRDefault="008B4D0F" w:rsidP="004F73C3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4F73C3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8B4D0F" w:rsidRPr="004F73C3" w:rsidRDefault="008B4D0F" w:rsidP="004F73C3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4F73C3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8B4D0F" w:rsidRPr="004F73C3" w:rsidRDefault="008B4D0F" w:rsidP="004F73C3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  <w:rPr>
        <w:rFonts w:asciiTheme="minorHAnsi" w:hAnsiTheme="minorHAnsi" w:cstheme="minorHAnsi"/>
        <w:sz w:val="22"/>
        <w:szCs w:val="22"/>
      </w:rPr>
    </w:pPr>
    <w:r w:rsidRPr="004F73C3">
      <w:rPr>
        <w:rFonts w:asciiTheme="minorHAnsi" w:hAnsiTheme="minorHAnsi" w:cstheme="minorHAnsi"/>
        <w:sz w:val="22"/>
        <w:szCs w:val="22"/>
      </w:rPr>
      <w:t>tel. +48224430962</w:t>
    </w:r>
  </w:p>
  <w:p w:rsidR="008B4D0F" w:rsidRDefault="008B4D0F" w:rsidP="004F73C3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2"/>
      <w:contextualSpacing/>
    </w:pPr>
    <w:r w:rsidRPr="004F73C3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4F73C3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4F73C3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414ADC">
      <w:rPr>
        <w:rFonts w:asciiTheme="minorHAnsi" w:hAnsiTheme="minorHAnsi" w:cstheme="minorHAnsi"/>
        <w:noProof/>
        <w:sz w:val="22"/>
        <w:szCs w:val="22"/>
      </w:rPr>
      <w:t>2</w:t>
    </w:r>
    <w:r w:rsidRPr="004F73C3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4F73C3">
      <w:rPr>
        <w:rFonts w:asciiTheme="minorHAnsi" w:hAnsiTheme="minorHAnsi" w:cstheme="minorHAnsi"/>
        <w:sz w:val="22"/>
        <w:szCs w:val="22"/>
      </w:rPr>
      <w:t xml:space="preserve"> z </w:t>
    </w:r>
    <w:r w:rsidR="000B5866" w:rsidRPr="004F73C3">
      <w:rPr>
        <w:rFonts w:asciiTheme="minorHAnsi" w:hAnsiTheme="minorHAnsi" w:cstheme="minorHAnsi"/>
        <w:sz w:val="22"/>
        <w:szCs w:val="22"/>
      </w:rPr>
      <w:fldChar w:fldCharType="begin"/>
    </w:r>
    <w:r w:rsidR="000B5866" w:rsidRPr="004F73C3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0B5866" w:rsidRPr="004F73C3">
      <w:rPr>
        <w:rFonts w:asciiTheme="minorHAnsi" w:hAnsiTheme="minorHAnsi" w:cstheme="minorHAnsi"/>
        <w:sz w:val="22"/>
        <w:szCs w:val="22"/>
      </w:rPr>
      <w:fldChar w:fldCharType="separate"/>
    </w:r>
    <w:r w:rsidR="00414ADC">
      <w:rPr>
        <w:rFonts w:asciiTheme="minorHAnsi" w:hAnsiTheme="minorHAnsi" w:cstheme="minorHAnsi"/>
        <w:noProof/>
        <w:sz w:val="22"/>
        <w:szCs w:val="22"/>
      </w:rPr>
      <w:t>2</w:t>
    </w:r>
    <w:r w:rsidR="000B5866" w:rsidRPr="004F73C3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4F" w:rsidRDefault="00C6784F" w:rsidP="008B4D0F">
      <w:pPr>
        <w:spacing w:after="0" w:line="240" w:lineRule="auto"/>
      </w:pPr>
      <w:r>
        <w:separator/>
      </w:r>
    </w:p>
  </w:footnote>
  <w:footnote w:type="continuationSeparator" w:id="0">
    <w:p w:rsidR="00C6784F" w:rsidRDefault="00C6784F" w:rsidP="008B4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DF8"/>
    <w:multiLevelType w:val="hybridMultilevel"/>
    <w:tmpl w:val="9F2E14CE"/>
    <w:lvl w:ilvl="0" w:tplc="47588C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91D90"/>
    <w:multiLevelType w:val="hybridMultilevel"/>
    <w:tmpl w:val="6BC014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27CD9"/>
    <w:multiLevelType w:val="hybridMultilevel"/>
    <w:tmpl w:val="4B243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49"/>
    <w:rsid w:val="00054C1B"/>
    <w:rsid w:val="00070ECA"/>
    <w:rsid w:val="000B5866"/>
    <w:rsid w:val="00193836"/>
    <w:rsid w:val="00414ADC"/>
    <w:rsid w:val="004F73C3"/>
    <w:rsid w:val="00526049"/>
    <w:rsid w:val="00621310"/>
    <w:rsid w:val="0066384E"/>
    <w:rsid w:val="00680E4E"/>
    <w:rsid w:val="008B4D0F"/>
    <w:rsid w:val="00C6784F"/>
    <w:rsid w:val="00E5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7315-452F-4733-AD0E-BC52755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3C3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4F73C3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3C3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3C3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6049"/>
    <w:pPr>
      <w:ind w:left="720"/>
      <w:contextualSpacing/>
    </w:pPr>
  </w:style>
  <w:style w:type="paragraph" w:styleId="Bezodstpw">
    <w:name w:val="No Spacing"/>
    <w:uiPriority w:val="1"/>
    <w:qFormat/>
    <w:rsid w:val="00E54BD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PL" w:eastAsia="Times New Roman" w:hAnsi="Times New Roman P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0F"/>
  </w:style>
  <w:style w:type="paragraph" w:styleId="Stopka">
    <w:name w:val="footer"/>
    <w:basedOn w:val="Normalny"/>
    <w:link w:val="StopkaZnak"/>
    <w:uiPriority w:val="99"/>
    <w:unhideWhenUsed/>
    <w:rsid w:val="008B4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0F"/>
  </w:style>
  <w:style w:type="character" w:customStyle="1" w:styleId="Teksttreci3">
    <w:name w:val="Tekst treści (3)_"/>
    <w:link w:val="Teksttreci30"/>
    <w:rsid w:val="008B4D0F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B4D0F"/>
    <w:pPr>
      <w:widowControl w:val="0"/>
      <w:shd w:val="clear" w:color="auto" w:fill="FFFFFF"/>
      <w:spacing w:before="2100" w:after="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F73C3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7994-9C2F-42BF-863B-4F360AFB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6</cp:revision>
  <cp:lastPrinted>2023-02-17T12:25:00Z</cp:lastPrinted>
  <dcterms:created xsi:type="dcterms:W3CDTF">2021-09-21T09:08:00Z</dcterms:created>
  <dcterms:modified xsi:type="dcterms:W3CDTF">2023-02-17T12:25:00Z</dcterms:modified>
</cp:coreProperties>
</file>