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50" w:rsidRPr="00FC6638" w:rsidRDefault="005318B7" w:rsidP="00AF2C10">
      <w:pPr>
        <w:jc w:val="center"/>
        <w:rPr>
          <w:rFonts w:ascii="Arial" w:hAnsi="Arial" w:cs="Arial"/>
          <w:szCs w:val="22"/>
        </w:rPr>
      </w:pPr>
      <w:bookmarkStart w:id="0" w:name="_GoBack"/>
      <w:bookmarkEnd w:id="0"/>
      <w:r>
        <w:rPr>
          <w:noProof/>
        </w:rPr>
        <w:drawing>
          <wp:inline distT="0" distB="0" distL="0" distR="0">
            <wp:extent cx="3962400" cy="922020"/>
            <wp:effectExtent l="0" t="0" r="0" b="0"/>
            <wp:docPr id="1" name="Obraz 1" descr="Herb Warszawy i nazwa organu: Prezydent Miasta Stołecznego Warsz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ezydent_m_st_Warszaw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922020"/>
                    </a:xfrm>
                    <a:prstGeom prst="rect">
                      <a:avLst/>
                    </a:prstGeom>
                    <a:noFill/>
                    <a:ln>
                      <a:noFill/>
                    </a:ln>
                  </pic:spPr>
                </pic:pic>
              </a:graphicData>
            </a:graphic>
          </wp:inline>
        </w:drawing>
      </w:r>
    </w:p>
    <w:p w:rsidR="00E161FF" w:rsidRDefault="0076194D" w:rsidP="00526465">
      <w:pPr>
        <w:tabs>
          <w:tab w:val="left" w:pos="4320"/>
        </w:tabs>
        <w:jc w:val="right"/>
        <w:rPr>
          <w:rFonts w:cs="Calibri"/>
          <w:b/>
          <w:szCs w:val="22"/>
        </w:rPr>
      </w:pPr>
      <w:r w:rsidRPr="00356DC6">
        <w:rPr>
          <w:rFonts w:cs="Calibri"/>
          <w:b/>
          <w:szCs w:val="22"/>
        </w:rPr>
        <w:t xml:space="preserve">Warszawa, </w:t>
      </w:r>
      <w:r w:rsidR="00244C48">
        <w:rPr>
          <w:rFonts w:cs="Calibri"/>
          <w:b/>
          <w:szCs w:val="22"/>
        </w:rPr>
        <w:t>02.09.2022</w:t>
      </w:r>
      <w:r w:rsidR="00F3054F">
        <w:rPr>
          <w:rFonts w:cs="Calibri"/>
          <w:b/>
          <w:szCs w:val="22"/>
        </w:rPr>
        <w:t xml:space="preserve"> r.</w:t>
      </w:r>
    </w:p>
    <w:p w:rsidR="00526465" w:rsidRPr="00356DC6" w:rsidRDefault="00526465" w:rsidP="00995053">
      <w:pPr>
        <w:tabs>
          <w:tab w:val="left" w:pos="4320"/>
        </w:tabs>
        <w:jc w:val="both"/>
        <w:rPr>
          <w:rFonts w:cs="Calibri"/>
          <w:b/>
          <w:szCs w:val="22"/>
        </w:rPr>
      </w:pPr>
      <w:r w:rsidRPr="00356DC6">
        <w:rPr>
          <w:rFonts w:cs="Calibri"/>
          <w:b/>
          <w:szCs w:val="22"/>
        </w:rPr>
        <w:t>COP-13.310.</w:t>
      </w:r>
      <w:r>
        <w:rPr>
          <w:rFonts w:cs="Calibri"/>
          <w:b/>
          <w:szCs w:val="22"/>
        </w:rPr>
        <w:t>11</w:t>
      </w:r>
      <w:r w:rsidRPr="00356DC6">
        <w:rPr>
          <w:rFonts w:cs="Calibri"/>
          <w:b/>
          <w:szCs w:val="22"/>
        </w:rPr>
        <w:t>.202</w:t>
      </w:r>
      <w:r>
        <w:rPr>
          <w:rFonts w:cs="Calibri"/>
          <w:b/>
          <w:szCs w:val="22"/>
        </w:rPr>
        <w:t>0</w:t>
      </w:r>
      <w:r w:rsidRPr="00356DC6">
        <w:rPr>
          <w:rFonts w:cs="Calibri"/>
          <w:b/>
          <w:szCs w:val="22"/>
        </w:rPr>
        <w:t>.GWA</w:t>
      </w:r>
    </w:p>
    <w:p w:rsidR="00FA652D" w:rsidRDefault="00E161FF" w:rsidP="00995053">
      <w:pPr>
        <w:tabs>
          <w:tab w:val="left" w:pos="4320"/>
        </w:tabs>
        <w:jc w:val="both"/>
        <w:rPr>
          <w:rFonts w:cs="Calibri"/>
          <w:b/>
          <w:szCs w:val="22"/>
        </w:rPr>
      </w:pPr>
      <w:r w:rsidRPr="00356DC6">
        <w:rPr>
          <w:rFonts w:cs="Calibri"/>
          <w:b/>
          <w:szCs w:val="22"/>
        </w:rPr>
        <w:t xml:space="preserve">COP-13/31101/ </w:t>
      </w:r>
      <w:r w:rsidR="00244C48">
        <w:rPr>
          <w:rFonts w:cs="Calibri"/>
          <w:b/>
          <w:szCs w:val="22"/>
        </w:rPr>
        <w:t>7457</w:t>
      </w:r>
      <w:r w:rsidRPr="00356DC6">
        <w:rPr>
          <w:rFonts w:cs="Calibri"/>
          <w:b/>
          <w:szCs w:val="22"/>
        </w:rPr>
        <w:t xml:space="preserve"> /GW/2</w:t>
      </w:r>
      <w:r w:rsidR="00555166" w:rsidRPr="00356DC6">
        <w:rPr>
          <w:rFonts w:cs="Calibri"/>
          <w:b/>
          <w:szCs w:val="22"/>
        </w:rPr>
        <w:t>2</w:t>
      </w:r>
    </w:p>
    <w:p w:rsidR="006D5F62" w:rsidRDefault="006D5F62" w:rsidP="00F3054F">
      <w:pPr>
        <w:tabs>
          <w:tab w:val="left" w:pos="4320"/>
        </w:tabs>
        <w:ind w:left="5670"/>
        <w:jc w:val="both"/>
        <w:rPr>
          <w:rFonts w:cs="Calibri"/>
          <w:szCs w:val="22"/>
        </w:rPr>
      </w:pPr>
      <w:r>
        <w:rPr>
          <w:rFonts w:cs="Calibri"/>
          <w:szCs w:val="22"/>
        </w:rPr>
        <w:t>Spółka C.</w:t>
      </w:r>
    </w:p>
    <w:p w:rsidR="006D5F62" w:rsidRDefault="006D5F62" w:rsidP="00F3054F">
      <w:pPr>
        <w:tabs>
          <w:tab w:val="left" w:pos="4320"/>
        </w:tabs>
        <w:ind w:left="5670"/>
        <w:jc w:val="both"/>
        <w:rPr>
          <w:rFonts w:cs="Calibri"/>
          <w:szCs w:val="22"/>
        </w:rPr>
      </w:pPr>
      <w:r>
        <w:rPr>
          <w:rFonts w:cs="Calibri"/>
          <w:szCs w:val="22"/>
        </w:rPr>
        <w:t>ul. (…)</w:t>
      </w:r>
    </w:p>
    <w:p w:rsidR="006D5F62" w:rsidRPr="006D5F62" w:rsidRDefault="006D5F62" w:rsidP="00F3054F">
      <w:pPr>
        <w:tabs>
          <w:tab w:val="left" w:pos="4320"/>
        </w:tabs>
        <w:ind w:left="5670"/>
        <w:jc w:val="both"/>
        <w:rPr>
          <w:rFonts w:cs="Calibri"/>
          <w:szCs w:val="22"/>
        </w:rPr>
      </w:pPr>
      <w:r>
        <w:rPr>
          <w:rFonts w:cs="Calibri"/>
          <w:szCs w:val="22"/>
        </w:rPr>
        <w:t>NIP (…)</w:t>
      </w:r>
    </w:p>
    <w:p w:rsidR="00384140" w:rsidRPr="00F2470C" w:rsidRDefault="00384140" w:rsidP="00384140">
      <w:pPr>
        <w:rPr>
          <w:rFonts w:cs="Calibri"/>
          <w:szCs w:val="22"/>
        </w:rPr>
      </w:pPr>
      <w:r w:rsidRPr="00384140">
        <w:rPr>
          <w:rFonts w:cs="Calibri"/>
          <w:szCs w:val="22"/>
        </w:rPr>
        <w:t xml:space="preserve">Działając na podstawie </w:t>
      </w:r>
      <w:r>
        <w:rPr>
          <w:rFonts w:cs="Calibri"/>
          <w:szCs w:val="22"/>
        </w:rPr>
        <w:t>a</w:t>
      </w:r>
      <w:r w:rsidRPr="00F2470C">
        <w:rPr>
          <w:rFonts w:cs="Calibri"/>
          <w:szCs w:val="22"/>
        </w:rPr>
        <w:t>rt. 14j § 1 ustawy z dnia 29 sierpnia 1997 r. - Ordynacja podatkowa (Dz.</w:t>
      </w:r>
      <w:r w:rsidR="00526465">
        <w:rPr>
          <w:rFonts w:cs="Calibri"/>
          <w:szCs w:val="22"/>
        </w:rPr>
        <w:t> </w:t>
      </w:r>
      <w:r w:rsidRPr="00F2470C">
        <w:rPr>
          <w:rFonts w:cs="Calibri"/>
          <w:szCs w:val="22"/>
        </w:rPr>
        <w:t>U.</w:t>
      </w:r>
      <w:r w:rsidR="00526465">
        <w:rPr>
          <w:rFonts w:cs="Calibri"/>
          <w:szCs w:val="22"/>
        </w:rPr>
        <w:t> </w:t>
      </w:r>
      <w:r w:rsidRPr="00F2470C">
        <w:rPr>
          <w:rFonts w:cs="Calibri"/>
          <w:szCs w:val="22"/>
        </w:rPr>
        <w:t>z</w:t>
      </w:r>
      <w:r w:rsidR="00526465">
        <w:rPr>
          <w:rFonts w:cs="Calibri"/>
          <w:szCs w:val="22"/>
        </w:rPr>
        <w:t> </w:t>
      </w:r>
      <w:r w:rsidRPr="00F2470C">
        <w:rPr>
          <w:rFonts w:cs="Calibri"/>
          <w:szCs w:val="22"/>
        </w:rPr>
        <w:t>20</w:t>
      </w:r>
      <w:r>
        <w:rPr>
          <w:rFonts w:cs="Calibri"/>
          <w:szCs w:val="22"/>
        </w:rPr>
        <w:t>21</w:t>
      </w:r>
      <w:r w:rsidRPr="00F2470C">
        <w:rPr>
          <w:rFonts w:cs="Calibri"/>
          <w:szCs w:val="22"/>
        </w:rPr>
        <w:t xml:space="preserve"> r. poz. </w:t>
      </w:r>
      <w:r>
        <w:rPr>
          <w:rFonts w:cs="Calibri"/>
          <w:szCs w:val="22"/>
        </w:rPr>
        <w:t>1540</w:t>
      </w:r>
      <w:r w:rsidR="00E23A62">
        <w:rPr>
          <w:rFonts w:cs="Calibri"/>
          <w:szCs w:val="22"/>
        </w:rPr>
        <w:t xml:space="preserve">, z </w:t>
      </w:r>
      <w:proofErr w:type="spellStart"/>
      <w:r w:rsidR="00E23A62">
        <w:rPr>
          <w:rFonts w:cs="Calibri"/>
          <w:szCs w:val="22"/>
        </w:rPr>
        <w:t>późn</w:t>
      </w:r>
      <w:proofErr w:type="spellEnd"/>
      <w:r w:rsidR="00E23A62">
        <w:rPr>
          <w:rFonts w:cs="Calibri"/>
          <w:szCs w:val="22"/>
        </w:rPr>
        <w:t>.</w:t>
      </w:r>
      <w:r w:rsidR="00555166">
        <w:rPr>
          <w:rFonts w:cs="Calibri"/>
          <w:szCs w:val="22"/>
        </w:rPr>
        <w:t xml:space="preserve"> zm.</w:t>
      </w:r>
      <w:r w:rsidR="00E23A62">
        <w:rPr>
          <w:rFonts w:cs="Calibri"/>
          <w:szCs w:val="22"/>
        </w:rPr>
        <w:t>)</w:t>
      </w:r>
    </w:p>
    <w:p w:rsidR="00384140" w:rsidRDefault="00384140" w:rsidP="00526465">
      <w:pPr>
        <w:pStyle w:val="Tekstpodstawowy"/>
        <w:jc w:val="left"/>
        <w:rPr>
          <w:rFonts w:cs="Calibri"/>
          <w:b/>
          <w:szCs w:val="22"/>
        </w:rPr>
      </w:pPr>
      <w:r w:rsidRPr="00534E89">
        <w:rPr>
          <w:rFonts w:cs="Calibri"/>
          <w:b/>
          <w:szCs w:val="22"/>
        </w:rPr>
        <w:t xml:space="preserve">po </w:t>
      </w:r>
      <w:r w:rsidR="005A63E5">
        <w:rPr>
          <w:rFonts w:cs="Calibri"/>
          <w:b/>
          <w:szCs w:val="22"/>
        </w:rPr>
        <w:t xml:space="preserve">ponownym </w:t>
      </w:r>
      <w:r w:rsidR="0050477E">
        <w:rPr>
          <w:rFonts w:cs="Calibri"/>
          <w:b/>
          <w:szCs w:val="22"/>
        </w:rPr>
        <w:t>rozpatrzeniu</w:t>
      </w:r>
    </w:p>
    <w:p w:rsidR="005A63E5" w:rsidRPr="00534E89" w:rsidRDefault="005A63E5" w:rsidP="00526465">
      <w:pPr>
        <w:rPr>
          <w:b/>
        </w:rPr>
      </w:pPr>
      <w:r w:rsidRPr="009D43EE">
        <w:t xml:space="preserve">wniosku </w:t>
      </w:r>
      <w:r w:rsidR="007F1D85">
        <w:t xml:space="preserve">Spółki C. z siedzibą w (…) przy ul. (…) (dalej jako „Wnioskodawca”) </w:t>
      </w:r>
      <w:r>
        <w:t>z</w:t>
      </w:r>
      <w:r w:rsidRPr="009D43EE">
        <w:t xml:space="preserve"> dnia </w:t>
      </w:r>
      <w:r>
        <w:t>23 czerwca 2020</w:t>
      </w:r>
      <w:r w:rsidRPr="009D43EE">
        <w:t xml:space="preserve"> r. (wpływ do organu podatkowego w dniu</w:t>
      </w:r>
      <w:r>
        <w:t xml:space="preserve"> 8 lipca 2020 r.</w:t>
      </w:r>
      <w:r w:rsidRPr="009D43EE">
        <w:t>)</w:t>
      </w:r>
      <w:r>
        <w:t xml:space="preserve"> </w:t>
      </w:r>
      <w:r w:rsidRPr="009D43EE">
        <w:t>w sprawie udzielenia pisemnej interpretacji przepisów prawa podatkowego w zakresie podatku</w:t>
      </w:r>
      <w:r>
        <w:t xml:space="preserve"> </w:t>
      </w:r>
      <w:r w:rsidRPr="009D43EE">
        <w:t>od</w:t>
      </w:r>
      <w:r w:rsidR="00526465">
        <w:t> </w:t>
      </w:r>
      <w:r w:rsidRPr="009D43EE">
        <w:t>nieruchomości</w:t>
      </w:r>
      <w:r w:rsidR="007B353E">
        <w:t xml:space="preserve"> (dalej jako „wniosek”)</w:t>
      </w:r>
    </w:p>
    <w:p w:rsidR="00534E89" w:rsidRDefault="0050477E" w:rsidP="00526465">
      <w:pPr>
        <w:pStyle w:val="Tekstpodstawowy"/>
        <w:jc w:val="left"/>
        <w:rPr>
          <w:rFonts w:cs="Calibri"/>
          <w:b/>
          <w:szCs w:val="22"/>
        </w:rPr>
      </w:pPr>
      <w:r>
        <w:rPr>
          <w:rFonts w:cs="Calibri"/>
          <w:b/>
          <w:szCs w:val="22"/>
        </w:rPr>
        <w:t>postanawiam</w:t>
      </w:r>
    </w:p>
    <w:p w:rsidR="007B353E" w:rsidRPr="00534E89" w:rsidRDefault="007B353E" w:rsidP="00526465">
      <w:pPr>
        <w:rPr>
          <w:b/>
        </w:rPr>
      </w:pPr>
      <w:r w:rsidRPr="009D43EE">
        <w:t>postanawiam uznać stanowisk</w:t>
      </w:r>
      <w:r>
        <w:t>a</w:t>
      </w:r>
      <w:r w:rsidRPr="009D43EE">
        <w:t xml:space="preserve"> </w:t>
      </w:r>
      <w:r>
        <w:t xml:space="preserve">Wnioskodawcy </w:t>
      </w:r>
      <w:r w:rsidRPr="009D43EE">
        <w:t>– w przedstawionym stanie faktycznym</w:t>
      </w:r>
      <w:r>
        <w:t xml:space="preserve"> </w:t>
      </w:r>
      <w:r w:rsidR="00526465">
        <w:t>–</w:t>
      </w:r>
      <w:r>
        <w:t xml:space="preserve"> </w:t>
      </w:r>
      <w:r w:rsidRPr="009D43EE">
        <w:t>za</w:t>
      </w:r>
      <w:r w:rsidR="00526465">
        <w:t> </w:t>
      </w:r>
      <w:r>
        <w:t>nie</w:t>
      </w:r>
      <w:r w:rsidRPr="009D43EE">
        <w:t>prawidłowe w obowiązującym stanie prawnym.</w:t>
      </w:r>
    </w:p>
    <w:p w:rsidR="00017F2C" w:rsidRPr="0050477E" w:rsidRDefault="00077D21" w:rsidP="0050477E">
      <w:pPr>
        <w:pStyle w:val="Nagwek1"/>
        <w:rPr>
          <w:rStyle w:val="Pogrubienie"/>
          <w:b/>
          <w:bCs/>
        </w:rPr>
      </w:pPr>
      <w:r w:rsidRPr="0050477E">
        <w:rPr>
          <w:rStyle w:val="Pogrubienie"/>
          <w:b/>
          <w:bCs/>
        </w:rPr>
        <w:t>S</w:t>
      </w:r>
      <w:r w:rsidR="00017F2C" w:rsidRPr="0050477E">
        <w:rPr>
          <w:rStyle w:val="Pogrubienie"/>
          <w:b/>
          <w:bCs/>
        </w:rPr>
        <w:t>tan faktyczny</w:t>
      </w:r>
      <w:r w:rsidR="00D12215" w:rsidRPr="0050477E">
        <w:rPr>
          <w:rStyle w:val="Pogrubienie"/>
          <w:b/>
          <w:bCs/>
        </w:rPr>
        <w:t xml:space="preserve"> / zdarzenie przyszłe przedstawione we wniosku</w:t>
      </w:r>
    </w:p>
    <w:p w:rsidR="007B353E" w:rsidRDefault="007B353E" w:rsidP="007B353E">
      <w:pPr>
        <w:rPr>
          <w:rFonts w:cs="Calibri"/>
          <w:szCs w:val="22"/>
        </w:rPr>
      </w:pPr>
      <w:r w:rsidRPr="009D43EE">
        <w:rPr>
          <w:rFonts w:cs="Calibri"/>
          <w:szCs w:val="22"/>
        </w:rPr>
        <w:t xml:space="preserve">Z treści przedłożonego wniosku wynika, iż </w:t>
      </w:r>
      <w:r>
        <w:rPr>
          <w:rFonts w:cs="Calibri"/>
          <w:szCs w:val="22"/>
        </w:rPr>
        <w:t>Wnioskodawca prowadzi działalność gospodarczą, obejmującą przede wszystkim produkcję oraz aktywność związaną z wydawaniem wysokobudżetowych i zaawansowanych technologicznie gier komputerowych (w tym dodatków i</w:t>
      </w:r>
      <w:r w:rsidR="00526465">
        <w:rPr>
          <w:rFonts w:cs="Calibri"/>
          <w:szCs w:val="22"/>
        </w:rPr>
        <w:t> </w:t>
      </w:r>
      <w:r>
        <w:rPr>
          <w:rFonts w:cs="Calibri"/>
          <w:szCs w:val="22"/>
        </w:rPr>
        <w:t>rozszerzeń do nich), opartych na własnych markach, przeznaczonych do dystrybucji na rynkach całego świata na platformy konsolowe, komputery PC, urządzenia mobilne lub inne urządzenia stacjonarne. Wnioskodawca jest podmiotem dominującym wobec wszystkich jednostek należących do Grupy Kapitałowej</w:t>
      </w:r>
      <w:r w:rsidR="007F1D85">
        <w:rPr>
          <w:rFonts w:cs="Calibri"/>
          <w:szCs w:val="22"/>
        </w:rPr>
        <w:t xml:space="preserve"> (…).</w:t>
      </w:r>
      <w:r>
        <w:rPr>
          <w:rFonts w:cs="Calibri"/>
          <w:szCs w:val="22"/>
        </w:rPr>
        <w:t>. W skład Grupy Kapitałowej wchodzą m.in. spółki z siedzibą na</w:t>
      </w:r>
      <w:r w:rsidR="00526465">
        <w:rPr>
          <w:rFonts w:cs="Calibri"/>
          <w:szCs w:val="22"/>
        </w:rPr>
        <w:t> </w:t>
      </w:r>
      <w:r>
        <w:rPr>
          <w:rFonts w:cs="Calibri"/>
          <w:szCs w:val="22"/>
        </w:rPr>
        <w:t xml:space="preserve">terenie Polski prowadzące działalność badawczo-rozwojową. </w:t>
      </w:r>
    </w:p>
    <w:p w:rsidR="007B353E" w:rsidRDefault="007B353E" w:rsidP="007B353E">
      <w:pPr>
        <w:rPr>
          <w:rFonts w:cs="Calibri"/>
          <w:szCs w:val="22"/>
        </w:rPr>
      </w:pPr>
      <w:r>
        <w:rPr>
          <w:rFonts w:cs="Calibri"/>
          <w:szCs w:val="22"/>
        </w:rPr>
        <w:t xml:space="preserve">Wnioskodawca jest użytkownikiem wieczystym gruntów położonych na terenie m.st. Warszawy (dalej jako „Nieruchomość”), jak również właścicielem znajdujących się na tych gruntach budynków, </w:t>
      </w:r>
      <w:r>
        <w:rPr>
          <w:rFonts w:cs="Calibri"/>
          <w:szCs w:val="22"/>
        </w:rPr>
        <w:lastRenderedPageBreak/>
        <w:t>budowli oraz urządzeń budowlanych. W przyszłości Wnioskodawca może stać się użytkownikiem wieczystym lub właścicielem innych gruntów, jak również właścicielem obiektów znajdujących się na</w:t>
      </w:r>
      <w:r w:rsidR="00526465">
        <w:rPr>
          <w:rFonts w:cs="Calibri"/>
          <w:szCs w:val="22"/>
        </w:rPr>
        <w:t> </w:t>
      </w:r>
      <w:r>
        <w:rPr>
          <w:rFonts w:cs="Calibri"/>
          <w:szCs w:val="22"/>
        </w:rPr>
        <w:t>tych gruntach. Na terenie Nieruchomości znajdują się budowle lub ich części związane z</w:t>
      </w:r>
      <w:r w:rsidR="00526465">
        <w:rPr>
          <w:rFonts w:cs="Calibri"/>
          <w:szCs w:val="22"/>
        </w:rPr>
        <w:t> </w:t>
      </w:r>
      <w:r>
        <w:rPr>
          <w:rFonts w:cs="Calibri"/>
          <w:szCs w:val="22"/>
        </w:rPr>
        <w:t>prowadzeniem działalności gospodarczej. Niektóre z obiektów znajdujących się na nieruchomości</w:t>
      </w:r>
      <w:r w:rsidR="00526465">
        <w:rPr>
          <w:rFonts w:cs="Calibri"/>
          <w:szCs w:val="22"/>
        </w:rPr>
        <w:t xml:space="preserve"> </w:t>
      </w:r>
      <w:r>
        <w:rPr>
          <w:rFonts w:cs="Calibri"/>
          <w:szCs w:val="22"/>
        </w:rPr>
        <w:t>są przedmiotem najmu; aktualnie Wnioskodawca wynajmuje na rzecz Spółek Z</w:t>
      </w:r>
      <w:r w:rsidR="00877ABA">
        <w:rPr>
          <w:rFonts w:cs="Calibri"/>
          <w:szCs w:val="22"/>
        </w:rPr>
        <w:t>.</w:t>
      </w:r>
      <w:r>
        <w:rPr>
          <w:rFonts w:cs="Calibri"/>
          <w:szCs w:val="22"/>
        </w:rPr>
        <w:t xml:space="preserve"> określoną powierzchnię użytkową. W przyszłości Wnioskodawca może dokonywać również wynajmu na rzecz innych Spółek </w:t>
      </w:r>
      <w:proofErr w:type="spellStart"/>
      <w:r>
        <w:rPr>
          <w:rFonts w:cs="Calibri"/>
          <w:szCs w:val="22"/>
        </w:rPr>
        <w:t>Z</w:t>
      </w:r>
      <w:r w:rsidR="00877ABA">
        <w:rPr>
          <w:rFonts w:cs="Calibri"/>
          <w:szCs w:val="22"/>
        </w:rPr>
        <w:t>.</w:t>
      </w:r>
      <w:r>
        <w:rPr>
          <w:rFonts w:cs="Calibri"/>
          <w:szCs w:val="22"/>
        </w:rPr>
        <w:t>z</w:t>
      </w:r>
      <w:proofErr w:type="spellEnd"/>
      <w:r>
        <w:rPr>
          <w:rFonts w:cs="Calibri"/>
          <w:szCs w:val="22"/>
        </w:rPr>
        <w:t xml:space="preserve"> Grupy Kapitałowej.</w:t>
      </w:r>
    </w:p>
    <w:p w:rsidR="007B353E" w:rsidRDefault="007B353E" w:rsidP="007B353E">
      <w:pPr>
        <w:rPr>
          <w:rFonts w:cs="Calibri"/>
          <w:szCs w:val="22"/>
        </w:rPr>
      </w:pPr>
      <w:r>
        <w:rPr>
          <w:rFonts w:cs="Calibri"/>
          <w:szCs w:val="22"/>
        </w:rPr>
        <w:t>Wnioskodawca posiada status centrum badawczo-rozwojowego przewidzianego dla podmiotów, których działalność badawczo-rozwojowa stanowi znaczną część ich działalności gospodarczej (nadany decyzją Ministra Przedsiębiorczości i Technologii na podstawie art. 17 ust. 2 i ust. 4 ustawy z</w:t>
      </w:r>
      <w:r w:rsidR="00526465">
        <w:rPr>
          <w:rFonts w:cs="Calibri"/>
          <w:szCs w:val="22"/>
        </w:rPr>
        <w:t> </w:t>
      </w:r>
      <w:r>
        <w:rPr>
          <w:rFonts w:cs="Calibri"/>
          <w:szCs w:val="22"/>
        </w:rPr>
        <w:t xml:space="preserve"> dnia 30 maja 2008 r. o niektórych formach wspierania działalności innowacyjnej). Wnioskodawca prowadzi działalność badawczo-rozwojową, która obejmuje szerokie spektrum prac związanych z</w:t>
      </w:r>
      <w:r w:rsidR="00526465">
        <w:rPr>
          <w:rFonts w:cs="Calibri"/>
          <w:szCs w:val="22"/>
        </w:rPr>
        <w:t> </w:t>
      </w:r>
      <w:r>
        <w:rPr>
          <w:rFonts w:cs="Calibri"/>
          <w:szCs w:val="22"/>
        </w:rPr>
        <w:t>rozwojem produktów, procesów oraz technologii wykorzystywanych w procesie produkcji gier komputerowych, a także zdobywaniem niezbędnej wiedzy i umiejętności, które mogą prowadzić do</w:t>
      </w:r>
      <w:r w:rsidR="00526465">
        <w:rPr>
          <w:rFonts w:cs="Calibri"/>
          <w:szCs w:val="22"/>
        </w:rPr>
        <w:t> </w:t>
      </w:r>
      <w:r>
        <w:rPr>
          <w:rFonts w:cs="Calibri"/>
          <w:szCs w:val="22"/>
        </w:rPr>
        <w:t>stworzenia rozwiązań niewystępujących w praktyce branżowej lub w znaczącym stopniu odróżniających się od tych dotychczas wykorzystywanych przez Wnioskodawcę. Czynności w ramach prac rozwojowych wykonują pracownicy i współpracownicy Wnioskodawcy (specjaliści), posiadający odpowiednie przygotowanie merytoryczne, wiedzę, wykształcenie oraz bogate doświadczenie w</w:t>
      </w:r>
      <w:r w:rsidR="00526465">
        <w:rPr>
          <w:rFonts w:cs="Calibri"/>
          <w:szCs w:val="22"/>
        </w:rPr>
        <w:t> </w:t>
      </w:r>
      <w:r>
        <w:rPr>
          <w:rFonts w:cs="Calibri"/>
          <w:szCs w:val="22"/>
        </w:rPr>
        <w:t>dziedzinie rozwoju technologii i gier komputerowych. Wnioskodawca od kilku lat korzysta również z programów dotacyjnych wspierających działalność innowacyjną i badawczo-rozwojową organizowanych przez instytucje publiczne, m.in. przez Narodowe Centrum Badań i Rozwoju.</w:t>
      </w:r>
    </w:p>
    <w:p w:rsidR="007B353E" w:rsidRDefault="007B353E" w:rsidP="007B353E">
      <w:pPr>
        <w:rPr>
          <w:rFonts w:cs="Calibri"/>
          <w:szCs w:val="22"/>
        </w:rPr>
      </w:pPr>
      <w:r>
        <w:rPr>
          <w:rFonts w:cs="Calibri"/>
          <w:szCs w:val="22"/>
        </w:rPr>
        <w:t>Projekty realizowane są przez Wnioskodawcę w ramach prac rozwojowych w związku z działalnością badawczo-rozwojową wykonywane są przez zespoły, które składają się z osób zatrudnionych na</w:t>
      </w:r>
      <w:r w:rsidR="00526465">
        <w:rPr>
          <w:rFonts w:cs="Calibri"/>
          <w:szCs w:val="22"/>
        </w:rPr>
        <w:t> </w:t>
      </w:r>
      <w:r>
        <w:rPr>
          <w:rFonts w:cs="Calibri"/>
          <w:szCs w:val="22"/>
        </w:rPr>
        <w:t>podstawie umowy o pracę, jak i współpracowników realizujących dane prace w zespole na</w:t>
      </w:r>
      <w:r w:rsidR="00526465">
        <w:rPr>
          <w:rFonts w:cs="Calibri"/>
          <w:szCs w:val="22"/>
        </w:rPr>
        <w:t> </w:t>
      </w:r>
      <w:r>
        <w:rPr>
          <w:rFonts w:cs="Calibri"/>
          <w:szCs w:val="22"/>
        </w:rPr>
        <w:t>podstawie umów o dzieło, umów zlecenia oraz w ramach prowadzonej działalności gospodarczej (dalej jako „Zespoły B+R”). Każdy realizowany przez Wnioskodawcę projekt posiada przypisane do</w:t>
      </w:r>
      <w:r w:rsidR="00526465">
        <w:rPr>
          <w:rFonts w:cs="Calibri"/>
          <w:szCs w:val="22"/>
        </w:rPr>
        <w:t> </w:t>
      </w:r>
      <w:r>
        <w:rPr>
          <w:rFonts w:cs="Calibri"/>
          <w:szCs w:val="22"/>
        </w:rPr>
        <w:t>niego Zespoły B+R, które wykonując prace rozwojowe w związku z działalnością badawczo-rozwojową mogą brać udział w jednym lub jednocześnie więcej niż w jednym projekcie realizowanym przez Wnioskodawcę. Zespoły B+R są ulokowane w budynkach znajdujących się na Nieruchomości.</w:t>
      </w:r>
      <w:r w:rsidR="00526465">
        <w:rPr>
          <w:rFonts w:cs="Calibri"/>
          <w:szCs w:val="22"/>
        </w:rPr>
        <w:t xml:space="preserve"> </w:t>
      </w:r>
      <w:r>
        <w:rPr>
          <w:rFonts w:cs="Calibri"/>
          <w:szCs w:val="22"/>
        </w:rPr>
        <w:t>W</w:t>
      </w:r>
      <w:r w:rsidR="00526465">
        <w:rPr>
          <w:rFonts w:cs="Calibri"/>
          <w:szCs w:val="22"/>
        </w:rPr>
        <w:t> </w:t>
      </w:r>
      <w:r>
        <w:rPr>
          <w:rFonts w:cs="Calibri"/>
          <w:szCs w:val="22"/>
        </w:rPr>
        <w:t xml:space="preserve">związku z rozwiniętą strukturą organizacyjną Wnioskodawcy, zarówno Zespoły B+R jak i pozostałe zespoły, tj. zespoły nierealizujące zadań bezpośrednio związanych z działalnością badawczo-rozwojową, a realizujące – przykładowo – zadania </w:t>
      </w:r>
      <w:proofErr w:type="spellStart"/>
      <w:r>
        <w:rPr>
          <w:rFonts w:cs="Calibri"/>
          <w:szCs w:val="22"/>
        </w:rPr>
        <w:t>backoffice</w:t>
      </w:r>
      <w:proofErr w:type="spellEnd"/>
      <w:r>
        <w:rPr>
          <w:rFonts w:cs="Calibri"/>
          <w:szCs w:val="22"/>
        </w:rPr>
        <w:t xml:space="preserve"> lub marketingowe, ulokowane są w tych samych budynkach (budowlach) zna</w:t>
      </w:r>
      <w:r w:rsidR="00526465">
        <w:rPr>
          <w:rFonts w:cs="Calibri"/>
          <w:szCs w:val="22"/>
        </w:rPr>
        <w:t>jdujących się na Nieruchomości.</w:t>
      </w:r>
    </w:p>
    <w:p w:rsidR="007B353E" w:rsidRDefault="007B353E" w:rsidP="007B353E">
      <w:pPr>
        <w:rPr>
          <w:rFonts w:cs="Calibri"/>
          <w:szCs w:val="22"/>
        </w:rPr>
      </w:pPr>
      <w:r>
        <w:rPr>
          <w:rFonts w:cs="Calibri"/>
          <w:szCs w:val="22"/>
        </w:rPr>
        <w:t>Wnioskodawca na bieżąco identyfikuje zespoły realizujące prace rozwojowe na jego rzecz. Wnioskodawca wskazuje, iż w trakcie roku kalendarzowego część osób realizujących zadania w</w:t>
      </w:r>
      <w:r w:rsidR="00526465">
        <w:rPr>
          <w:rFonts w:cs="Calibri"/>
          <w:szCs w:val="22"/>
        </w:rPr>
        <w:t> </w:t>
      </w:r>
      <w:r>
        <w:rPr>
          <w:rFonts w:cs="Calibri"/>
          <w:szCs w:val="22"/>
        </w:rPr>
        <w:t>Zespołach B+R może przestać je realizować, z kolei, w ramach rosnącego zapotrzebowania, nowe o</w:t>
      </w:r>
      <w:r w:rsidR="001821B9">
        <w:rPr>
          <w:rFonts w:cs="Calibri"/>
          <w:szCs w:val="22"/>
        </w:rPr>
        <w:t>soby mogą zostać przekierowane d</w:t>
      </w:r>
      <w:r>
        <w:rPr>
          <w:rFonts w:cs="Calibri"/>
          <w:szCs w:val="22"/>
        </w:rPr>
        <w:t xml:space="preserve">o realizacji zadań w ramach prac rozwojowych realizowanych przez Zespoły B+R. W rezultacie na dzień 1 stycznia każdego kolejnego roku kalendarzowego, </w:t>
      </w:r>
      <w:r>
        <w:rPr>
          <w:rFonts w:cs="Calibri"/>
          <w:szCs w:val="22"/>
        </w:rPr>
        <w:lastRenderedPageBreak/>
        <w:t>Wnioskodawca ustala i ma zamiar ustalać liczbę osób zaangażowanych w pracę w zespołach B+R. Ustalona w ten sposób liczba osób, zgodnie ze stanem na dzień 1 stycznia każdego kolejnego roku kalendarzowego, pomnożona przez 2 m</w:t>
      </w:r>
      <w:r>
        <w:rPr>
          <w:rFonts w:cs="Calibri"/>
          <w:szCs w:val="22"/>
          <w:vertAlign w:val="superscript"/>
        </w:rPr>
        <w:t xml:space="preserve">2 </w:t>
      </w:r>
      <w:r>
        <w:rPr>
          <w:rFonts w:cs="Calibri"/>
          <w:szCs w:val="22"/>
        </w:rPr>
        <w:t>(to jest minimalną powierzchnię, którą Wnioskodawca jest zobowiązany zapewnić każdej osobie zgodnie z rozporządzeniem Ministra Pracy i Polityki Socjalnej z</w:t>
      </w:r>
      <w:r w:rsidR="00526465">
        <w:rPr>
          <w:rFonts w:cs="Calibri"/>
          <w:szCs w:val="22"/>
        </w:rPr>
        <w:t> </w:t>
      </w:r>
      <w:r>
        <w:rPr>
          <w:rFonts w:cs="Calibri"/>
          <w:szCs w:val="22"/>
        </w:rPr>
        <w:t>dnia 26 września 1997 r. w sprawie ogólnych przepisów bezpieczeństwa i higieny pracy</w:t>
      </w:r>
      <w:r w:rsidR="00526465">
        <w:rPr>
          <w:rFonts w:cs="Calibri"/>
          <w:szCs w:val="22"/>
        </w:rPr>
        <w:t xml:space="preserve"> </w:t>
      </w:r>
      <w:r>
        <w:rPr>
          <w:rFonts w:cs="Calibri"/>
          <w:szCs w:val="22"/>
        </w:rPr>
        <w:t>– Dz.</w:t>
      </w:r>
      <w:r w:rsidR="00526465">
        <w:rPr>
          <w:rFonts w:cs="Calibri"/>
          <w:szCs w:val="22"/>
        </w:rPr>
        <w:t> </w:t>
      </w:r>
      <w:r>
        <w:rPr>
          <w:rFonts w:cs="Calibri"/>
          <w:szCs w:val="22"/>
        </w:rPr>
        <w:t>U.</w:t>
      </w:r>
      <w:r w:rsidR="00526465">
        <w:rPr>
          <w:rFonts w:cs="Calibri"/>
          <w:szCs w:val="22"/>
        </w:rPr>
        <w:t> </w:t>
      </w:r>
      <w:r>
        <w:rPr>
          <w:rFonts w:cs="Calibri"/>
          <w:szCs w:val="22"/>
        </w:rPr>
        <w:t>z</w:t>
      </w:r>
      <w:r w:rsidR="00526465">
        <w:rPr>
          <w:rFonts w:cs="Calibri"/>
          <w:szCs w:val="22"/>
        </w:rPr>
        <w:t> </w:t>
      </w:r>
      <w:r>
        <w:rPr>
          <w:rFonts w:cs="Calibri"/>
          <w:szCs w:val="22"/>
        </w:rPr>
        <w:t>2003 r. nr 169, poz. 1650 ze zm.; dalej jako „rozporządzenie BHP”), będzie wyznaczać powierzchnię, która jest zajmowana przez Spółkę na cele prowadzenia działalności badawczo-rozwojowej. Zgodnie z przekazanymi do Wnioskodawcy informacjami, Spółki Z</w:t>
      </w:r>
      <w:r w:rsidR="002B66E8">
        <w:rPr>
          <w:rFonts w:cs="Calibri"/>
          <w:szCs w:val="22"/>
        </w:rPr>
        <w:t>.</w:t>
      </w:r>
      <w:r>
        <w:rPr>
          <w:rFonts w:cs="Calibri"/>
          <w:szCs w:val="22"/>
        </w:rPr>
        <w:t xml:space="preserve"> prowadzą własne prace rozwojowe w ramach prowadzonej przez siebie dz</w:t>
      </w:r>
      <w:r w:rsidR="00526465">
        <w:rPr>
          <w:rFonts w:cs="Calibri"/>
          <w:szCs w:val="22"/>
        </w:rPr>
        <w:t>iałalności badawczo-rozwojowej.</w:t>
      </w:r>
    </w:p>
    <w:p w:rsidR="007B353E" w:rsidRDefault="007B353E" w:rsidP="007B353E">
      <w:pPr>
        <w:rPr>
          <w:rFonts w:cs="Calibri"/>
          <w:szCs w:val="22"/>
        </w:rPr>
      </w:pPr>
      <w:r>
        <w:rPr>
          <w:rFonts w:cs="Calibri"/>
          <w:szCs w:val="22"/>
        </w:rPr>
        <w:t>W Spółkach Z</w:t>
      </w:r>
      <w:r w:rsidR="00877ABA">
        <w:rPr>
          <w:rFonts w:cs="Calibri"/>
          <w:szCs w:val="22"/>
        </w:rPr>
        <w:t>.</w:t>
      </w:r>
      <w:r>
        <w:rPr>
          <w:rFonts w:cs="Calibri"/>
          <w:szCs w:val="22"/>
        </w:rPr>
        <w:t xml:space="preserve"> – podobnie jak u Wnioskodawcy – funkcjonują również zespoły realizujące zadania inne niż w zakresie działalności badawczo-rozwojowej, np. zadania </w:t>
      </w:r>
      <w:proofErr w:type="spellStart"/>
      <w:r>
        <w:rPr>
          <w:rFonts w:cs="Calibri"/>
          <w:szCs w:val="22"/>
        </w:rPr>
        <w:t>backoffice</w:t>
      </w:r>
      <w:proofErr w:type="spellEnd"/>
      <w:r>
        <w:rPr>
          <w:rFonts w:cs="Calibri"/>
          <w:szCs w:val="22"/>
        </w:rPr>
        <w:t xml:space="preserve"> lub zadania marketingowe. Wnioskodawca planuje wdrożyć obowiązek przekazywania przez Spółki Z</w:t>
      </w:r>
      <w:r w:rsidR="002B66E8">
        <w:rPr>
          <w:rFonts w:cs="Calibri"/>
          <w:szCs w:val="22"/>
        </w:rPr>
        <w:t>.</w:t>
      </w:r>
      <w:r>
        <w:rPr>
          <w:rFonts w:cs="Calibri"/>
          <w:szCs w:val="22"/>
        </w:rPr>
        <w:t xml:space="preserve"> w</w:t>
      </w:r>
      <w:r w:rsidR="00526465">
        <w:rPr>
          <w:rFonts w:cs="Calibri"/>
          <w:szCs w:val="22"/>
        </w:rPr>
        <w:t> </w:t>
      </w:r>
      <w:r>
        <w:rPr>
          <w:rFonts w:cs="Calibri"/>
          <w:szCs w:val="22"/>
        </w:rPr>
        <w:t>terminie do końca stycznia każdego kolejnego roku kalendarzowego informacji o liczbie zatrudnionych przez Spółki Z</w:t>
      </w:r>
      <w:r w:rsidR="002B66E8">
        <w:rPr>
          <w:rFonts w:cs="Calibri"/>
          <w:szCs w:val="22"/>
        </w:rPr>
        <w:t>.</w:t>
      </w:r>
      <w:r>
        <w:rPr>
          <w:rFonts w:cs="Calibri"/>
          <w:szCs w:val="22"/>
        </w:rPr>
        <w:t xml:space="preserve"> osób realizujących prace rozwojowe w ramach prowadzonej na</w:t>
      </w:r>
      <w:r w:rsidR="00526465">
        <w:rPr>
          <w:rFonts w:cs="Calibri"/>
          <w:szCs w:val="22"/>
        </w:rPr>
        <w:t> </w:t>
      </w:r>
      <w:r>
        <w:rPr>
          <w:rFonts w:cs="Calibri"/>
          <w:szCs w:val="22"/>
        </w:rPr>
        <w:t>terenie Nieruchomości (lub innych przyszłych nieruchomościach) działalności badawczo-rozwojowej zgodnie ze stanem na dzień 1 stycznia danego roku kalendarzowego. Jednocześnie Wnioskodawca każdorazowo posiadać będzie dane pozwalające określić powierzchnię wynajmowaną przez Spółki Z</w:t>
      </w:r>
      <w:r w:rsidR="002B66E8">
        <w:rPr>
          <w:rFonts w:cs="Calibri"/>
          <w:szCs w:val="22"/>
        </w:rPr>
        <w:t>.</w:t>
      </w:r>
      <w:r>
        <w:rPr>
          <w:rFonts w:cs="Calibri"/>
          <w:szCs w:val="22"/>
        </w:rPr>
        <w:t xml:space="preserve"> w obiektach położonych na nieruchomości lub innych nieruchomościach, które Wnioskodawca może nabyć w przyszłości.</w:t>
      </w:r>
    </w:p>
    <w:p w:rsidR="007B353E" w:rsidRDefault="007B353E" w:rsidP="007B353E">
      <w:pPr>
        <w:rPr>
          <w:rFonts w:cs="Calibri"/>
          <w:szCs w:val="22"/>
        </w:rPr>
      </w:pPr>
      <w:r>
        <w:rPr>
          <w:rFonts w:cs="Calibri"/>
          <w:szCs w:val="22"/>
        </w:rPr>
        <w:t>W tak opisanym stanie faktycznym/zdarzeniu przyszły</w:t>
      </w:r>
      <w:r w:rsidR="0050477E">
        <w:rPr>
          <w:rFonts w:cs="Calibri"/>
          <w:szCs w:val="22"/>
        </w:rPr>
        <w:t>m, pytania Wnioskodawcy brzmią:</w:t>
      </w:r>
    </w:p>
    <w:p w:rsidR="007B353E" w:rsidRPr="00582CA0" w:rsidRDefault="00582CA0" w:rsidP="00582CA0">
      <w:pPr>
        <w:pStyle w:val="Akapitzlist"/>
        <w:numPr>
          <w:ilvl w:val="0"/>
          <w:numId w:val="25"/>
        </w:numPr>
        <w:rPr>
          <w:rFonts w:cs="Calibri"/>
          <w:i/>
          <w:szCs w:val="22"/>
        </w:rPr>
      </w:pPr>
      <w:r w:rsidRPr="00582CA0">
        <w:rPr>
          <w:rFonts w:cs="Calibri"/>
          <w:szCs w:val="22"/>
        </w:rPr>
        <w:t>„</w:t>
      </w:r>
      <w:r w:rsidR="007B353E" w:rsidRPr="00582CA0">
        <w:rPr>
          <w:rFonts w:cs="Calibri"/>
          <w:szCs w:val="22"/>
        </w:rPr>
        <w:t>Czy prawidłowe jest stanowisko Wnioskodawcy, zgodnie z którym powierzchnia budynku lub budowli obliczona za pomocą iloczynu ilości osób realizujących prace rozwojowe w Zespole B+R i</w:t>
      </w:r>
      <w:r w:rsidR="0050477E" w:rsidRPr="00582CA0">
        <w:rPr>
          <w:rFonts w:cs="Calibri"/>
          <w:szCs w:val="22"/>
        </w:rPr>
        <w:t> </w:t>
      </w:r>
      <w:r w:rsidR="007B353E" w:rsidRPr="00582CA0">
        <w:rPr>
          <w:rFonts w:cs="Calibri"/>
          <w:szCs w:val="22"/>
        </w:rPr>
        <w:t>minimalnej powierzchni wymaganej przepisami Rozporządzenia BHP będzie stanowić podstawę do</w:t>
      </w:r>
      <w:r w:rsidR="0050477E" w:rsidRPr="00582CA0">
        <w:rPr>
          <w:rFonts w:cs="Calibri"/>
          <w:szCs w:val="22"/>
        </w:rPr>
        <w:t> </w:t>
      </w:r>
      <w:r w:rsidR="007B353E" w:rsidRPr="00582CA0">
        <w:rPr>
          <w:rFonts w:cs="Calibri"/>
          <w:szCs w:val="22"/>
        </w:rPr>
        <w:t>zwolnienia z podatku od nieruchomości, o którym mowa w art. 7 ust. 2 pkt 5a UPOL do wysokości określonej zgodnie z art. 7 ust. 6a UPOL?</w:t>
      </w:r>
      <w:r w:rsidR="00526465" w:rsidRPr="00582CA0">
        <w:rPr>
          <w:rFonts w:cs="Calibri"/>
          <w:szCs w:val="22"/>
        </w:rPr>
        <w:t>”</w:t>
      </w:r>
    </w:p>
    <w:p w:rsidR="007B353E" w:rsidRPr="00582CA0" w:rsidRDefault="00582CA0" w:rsidP="00582CA0">
      <w:pPr>
        <w:pStyle w:val="Akapitzlist"/>
        <w:numPr>
          <w:ilvl w:val="0"/>
          <w:numId w:val="25"/>
        </w:numPr>
        <w:rPr>
          <w:rFonts w:cs="Calibri"/>
          <w:szCs w:val="22"/>
        </w:rPr>
      </w:pPr>
      <w:r>
        <w:rPr>
          <w:rFonts w:cs="Calibri"/>
          <w:szCs w:val="22"/>
        </w:rPr>
        <w:t>„</w:t>
      </w:r>
      <w:r w:rsidR="007B353E" w:rsidRPr="00582CA0">
        <w:rPr>
          <w:rFonts w:cs="Calibri"/>
          <w:szCs w:val="22"/>
        </w:rPr>
        <w:t>Czy prawidłowe jest stanowisko Wnioskodawcy, zgodnie z którym powierzchnia gruntu obliczona jako proporcja stosunku powierzchni zajętej na cele prowadzenia działalności badawczo-rozwojowej w budynku lub budowli (tj. z obliczenia minimalnej powierzchni wymaganej przepisami Rozporządzenia BHP, pomnożonej przez ilość osób realizujących prace rozwojowe w Zespołach B+R) do powierzchni całkowitej tego budynku lub budowli będzie stanowić podstawę dla zwolnienia gruntu z podatku od nieruchomości, o którym mowa w art. 7 ust. 2 pkt 5a UPOL do wysokości określonej zgodnie z art. 7 ust. 6a UPOL?</w:t>
      </w:r>
      <w:r w:rsidR="00526465" w:rsidRPr="00582CA0">
        <w:rPr>
          <w:rFonts w:cs="Calibri"/>
          <w:szCs w:val="22"/>
        </w:rPr>
        <w:t>”</w:t>
      </w:r>
    </w:p>
    <w:p w:rsidR="007B353E" w:rsidRPr="00582CA0" w:rsidRDefault="00582CA0" w:rsidP="00582CA0">
      <w:pPr>
        <w:pStyle w:val="Akapitzlist"/>
        <w:numPr>
          <w:ilvl w:val="0"/>
          <w:numId w:val="25"/>
        </w:numPr>
        <w:rPr>
          <w:rFonts w:cs="Calibri"/>
          <w:szCs w:val="22"/>
        </w:rPr>
      </w:pPr>
      <w:r w:rsidRPr="00582CA0">
        <w:rPr>
          <w:rFonts w:cs="Calibri"/>
          <w:szCs w:val="22"/>
        </w:rPr>
        <w:t>„</w:t>
      </w:r>
      <w:r w:rsidR="007B353E" w:rsidRPr="00582CA0">
        <w:rPr>
          <w:rFonts w:cs="Calibri"/>
          <w:szCs w:val="22"/>
        </w:rPr>
        <w:t>Czy prawidłowe jest stanowisko Wnioskodawcy, zgodnie z którym Wnioskodawca jest uprawniony do skorzystania ze zwolnienia z podatku od nieruchomości, o którym mowa w art. 7 ust. 2 pkt 5a UPOL i w limitach określonych w art. 7 ust. 6a UPOL, w zakresie budynków i budowli w stosunku do powierzchni wynajmowanej przez Spółki Z</w:t>
      </w:r>
      <w:r w:rsidR="002B66E8" w:rsidRPr="00582CA0">
        <w:rPr>
          <w:rFonts w:cs="Calibri"/>
          <w:szCs w:val="22"/>
        </w:rPr>
        <w:t>.</w:t>
      </w:r>
      <w:r w:rsidR="007B353E" w:rsidRPr="00582CA0">
        <w:rPr>
          <w:rFonts w:cs="Calibri"/>
          <w:szCs w:val="22"/>
        </w:rPr>
        <w:t xml:space="preserve"> dla celów prowadzenia działalności badawczo-rozwojowej, obliczonej na podstawie przekazanych przez Spółki Z</w:t>
      </w:r>
      <w:r w:rsidR="002B66E8" w:rsidRPr="00582CA0">
        <w:rPr>
          <w:rFonts w:cs="Calibri"/>
          <w:szCs w:val="22"/>
        </w:rPr>
        <w:t>.</w:t>
      </w:r>
      <w:r w:rsidR="007B353E" w:rsidRPr="00582CA0">
        <w:rPr>
          <w:rFonts w:cs="Calibri"/>
          <w:szCs w:val="22"/>
        </w:rPr>
        <w:t xml:space="preserve"> informacji dotyczących liczby osób realizujących prace rozwojowe zgodnie z przyjętym przez </w:t>
      </w:r>
      <w:r w:rsidR="007B353E" w:rsidRPr="00582CA0">
        <w:rPr>
          <w:rFonts w:cs="Calibri"/>
          <w:szCs w:val="22"/>
        </w:rPr>
        <w:lastRenderedPageBreak/>
        <w:t>Spółkę iloczynem, tj. liczby zatrudnionych osób realizujących prace rozwojowe zgodnie ze stanem na dzień 1 stycznia danego roku kalendarzowego i powierzchni 2 m</w:t>
      </w:r>
      <w:r w:rsidR="007B353E" w:rsidRPr="00582CA0">
        <w:rPr>
          <w:rFonts w:cs="Calibri"/>
          <w:szCs w:val="22"/>
          <w:vertAlign w:val="superscript"/>
        </w:rPr>
        <w:t xml:space="preserve">2 </w:t>
      </w:r>
      <w:r w:rsidR="007B353E" w:rsidRPr="00582CA0">
        <w:rPr>
          <w:rFonts w:cs="Calibri"/>
          <w:szCs w:val="22"/>
        </w:rPr>
        <w:t>oraz w zakresie gruntów w proporcji stosunku powierzchni zajętej na cele prowadzenia działalności badawczo-rozwojowej w budynku lub budowli przez Spółki Z do powierzchni całkowitej tego budynku lub budowli?”.</w:t>
      </w:r>
    </w:p>
    <w:p w:rsidR="00D12215" w:rsidRPr="0050477E" w:rsidRDefault="00077D21" w:rsidP="0050477E">
      <w:pPr>
        <w:pStyle w:val="Nagwek1"/>
        <w:rPr>
          <w:rStyle w:val="Pogrubienie"/>
          <w:b/>
          <w:bCs/>
        </w:rPr>
      </w:pPr>
      <w:r w:rsidRPr="0050477E">
        <w:rPr>
          <w:rStyle w:val="Pogrubienie"/>
          <w:b/>
          <w:bCs/>
        </w:rPr>
        <w:t>S</w:t>
      </w:r>
      <w:r w:rsidR="00E23A62" w:rsidRPr="0050477E">
        <w:rPr>
          <w:rStyle w:val="Pogrubienie"/>
          <w:b/>
          <w:bCs/>
        </w:rPr>
        <w:t>tanowisko Wnioskodawcy</w:t>
      </w:r>
    </w:p>
    <w:p w:rsidR="007B353E" w:rsidRPr="00582CA0" w:rsidRDefault="007B353E" w:rsidP="00582CA0">
      <w:pPr>
        <w:pStyle w:val="Akapitzlist"/>
        <w:numPr>
          <w:ilvl w:val="0"/>
          <w:numId w:val="26"/>
        </w:numPr>
        <w:rPr>
          <w:rFonts w:cs="Calibri"/>
          <w:szCs w:val="22"/>
        </w:rPr>
      </w:pPr>
      <w:r w:rsidRPr="00582CA0">
        <w:rPr>
          <w:rFonts w:cs="Calibri"/>
          <w:szCs w:val="22"/>
        </w:rPr>
        <w:t>Zdaniem Wnioskodawcy zwolnieniu z podatku od nieruchomo</w:t>
      </w:r>
      <w:r w:rsidRPr="00582CA0">
        <w:rPr>
          <w:rFonts w:cs="Calibri" w:hint="eastAsia"/>
          <w:szCs w:val="22"/>
        </w:rPr>
        <w:t>ś</w:t>
      </w:r>
      <w:r w:rsidRPr="00582CA0">
        <w:rPr>
          <w:rFonts w:cs="Calibri"/>
          <w:szCs w:val="22"/>
        </w:rPr>
        <w:t>ci, o którym mowa w art. 7 ust. 2 pkt 5a UPOL do wysoko</w:t>
      </w:r>
      <w:r w:rsidRPr="00582CA0">
        <w:rPr>
          <w:rFonts w:cs="Calibri" w:hint="eastAsia"/>
          <w:szCs w:val="22"/>
        </w:rPr>
        <w:t>ś</w:t>
      </w:r>
      <w:r w:rsidRPr="00582CA0">
        <w:rPr>
          <w:rFonts w:cs="Calibri"/>
          <w:szCs w:val="22"/>
        </w:rPr>
        <w:t>ci okre</w:t>
      </w:r>
      <w:r w:rsidRPr="00582CA0">
        <w:rPr>
          <w:rFonts w:cs="Calibri" w:hint="eastAsia"/>
          <w:szCs w:val="22"/>
        </w:rPr>
        <w:t>ś</w:t>
      </w:r>
      <w:r w:rsidRPr="00582CA0">
        <w:rPr>
          <w:rFonts w:cs="Calibri"/>
          <w:szCs w:val="22"/>
        </w:rPr>
        <w:t>lonej zgodnie z art. 7 ust. 6a UPOL podlega powierzchnia budynku lub budowli obliczona jako iloczyn 2m</w:t>
      </w:r>
      <w:r w:rsidRPr="00582CA0">
        <w:rPr>
          <w:rFonts w:cs="Calibri"/>
          <w:szCs w:val="22"/>
          <w:vertAlign w:val="superscript"/>
        </w:rPr>
        <w:t>2</w:t>
      </w:r>
      <w:r w:rsidRPr="00582CA0">
        <w:rPr>
          <w:rFonts w:cs="Calibri"/>
          <w:szCs w:val="22"/>
        </w:rPr>
        <w:t xml:space="preserve"> powierzchni (tj. minimalnej powierzchni wymaganej przepisami Rozporz</w:t>
      </w:r>
      <w:r w:rsidRPr="00582CA0">
        <w:rPr>
          <w:rFonts w:cs="Calibri" w:hint="eastAsia"/>
          <w:szCs w:val="22"/>
        </w:rPr>
        <w:t>ą</w:t>
      </w:r>
      <w:r w:rsidRPr="00582CA0">
        <w:rPr>
          <w:rFonts w:cs="Calibri"/>
          <w:szCs w:val="22"/>
        </w:rPr>
        <w:t>dzenia BHP) oraz liczby osób realizuj</w:t>
      </w:r>
      <w:r w:rsidRPr="00582CA0">
        <w:rPr>
          <w:rFonts w:cs="Calibri" w:hint="eastAsia"/>
          <w:szCs w:val="22"/>
        </w:rPr>
        <w:t>ą</w:t>
      </w:r>
      <w:r w:rsidRPr="00582CA0">
        <w:rPr>
          <w:rFonts w:cs="Calibri"/>
          <w:szCs w:val="22"/>
        </w:rPr>
        <w:t>cych prace rozwojowe w Zespole B+R zgodnie ze stanem określonym na dzień 1 stycznia każdego kolejnego roku kalendarzowego.</w:t>
      </w:r>
    </w:p>
    <w:p w:rsidR="007B353E" w:rsidRPr="00582CA0" w:rsidRDefault="007B353E" w:rsidP="00582CA0">
      <w:pPr>
        <w:pStyle w:val="Akapitzlist"/>
        <w:numPr>
          <w:ilvl w:val="0"/>
          <w:numId w:val="26"/>
        </w:numPr>
        <w:rPr>
          <w:rFonts w:cs="Calibri"/>
          <w:szCs w:val="22"/>
        </w:rPr>
      </w:pPr>
      <w:r w:rsidRPr="00582CA0">
        <w:rPr>
          <w:rFonts w:cs="Calibri"/>
          <w:szCs w:val="22"/>
        </w:rPr>
        <w:t>Zdaniem Wnioskodawcy prawid</w:t>
      </w:r>
      <w:r w:rsidRPr="00582CA0">
        <w:rPr>
          <w:rFonts w:cs="Calibri" w:hint="eastAsia"/>
          <w:szCs w:val="22"/>
        </w:rPr>
        <w:t>ł</w:t>
      </w:r>
      <w:r w:rsidRPr="00582CA0">
        <w:rPr>
          <w:rFonts w:cs="Calibri"/>
          <w:szCs w:val="22"/>
        </w:rPr>
        <w:t>owe jest stanowisko, zgodnie z którym powierzchnia gruntu obliczona jako proporcja stosunku powierzchni zaj</w:t>
      </w:r>
      <w:r w:rsidRPr="00582CA0">
        <w:rPr>
          <w:rFonts w:cs="Calibri" w:hint="eastAsia"/>
          <w:szCs w:val="22"/>
        </w:rPr>
        <w:t>ę</w:t>
      </w:r>
      <w:r w:rsidRPr="00582CA0">
        <w:rPr>
          <w:rFonts w:cs="Calibri"/>
          <w:szCs w:val="22"/>
        </w:rPr>
        <w:t>tej na cele prowadzenia dzia</w:t>
      </w:r>
      <w:r w:rsidRPr="00582CA0">
        <w:rPr>
          <w:rFonts w:cs="Calibri" w:hint="eastAsia"/>
          <w:szCs w:val="22"/>
        </w:rPr>
        <w:t>ł</w:t>
      </w:r>
      <w:r w:rsidRPr="00582CA0">
        <w:rPr>
          <w:rFonts w:cs="Calibri"/>
          <w:szCs w:val="22"/>
        </w:rPr>
        <w:t>alno</w:t>
      </w:r>
      <w:r w:rsidRPr="00582CA0">
        <w:rPr>
          <w:rFonts w:cs="Calibri" w:hint="eastAsia"/>
          <w:szCs w:val="22"/>
        </w:rPr>
        <w:t>ś</w:t>
      </w:r>
      <w:r w:rsidRPr="00582CA0">
        <w:rPr>
          <w:rFonts w:cs="Calibri"/>
          <w:szCs w:val="22"/>
        </w:rPr>
        <w:t>ci badawczo-rozwojowej w budynku lub budowli (tj. z obliczenia minimalnej powierzchni wymaganej przepisami Rozporz</w:t>
      </w:r>
      <w:r w:rsidRPr="00582CA0">
        <w:rPr>
          <w:rFonts w:cs="Calibri" w:hint="eastAsia"/>
          <w:szCs w:val="22"/>
        </w:rPr>
        <w:t>ą</w:t>
      </w:r>
      <w:r w:rsidRPr="00582CA0">
        <w:rPr>
          <w:rFonts w:cs="Calibri"/>
          <w:szCs w:val="22"/>
        </w:rPr>
        <w:t>dzenia BHP, pomno</w:t>
      </w:r>
      <w:r w:rsidRPr="00582CA0">
        <w:rPr>
          <w:rFonts w:cs="Calibri" w:hint="eastAsia"/>
          <w:szCs w:val="22"/>
        </w:rPr>
        <w:t>ż</w:t>
      </w:r>
      <w:r w:rsidRPr="00582CA0">
        <w:rPr>
          <w:rFonts w:cs="Calibri"/>
          <w:szCs w:val="22"/>
        </w:rPr>
        <w:t>onej przez ilo</w:t>
      </w:r>
      <w:r w:rsidRPr="00582CA0">
        <w:rPr>
          <w:rFonts w:cs="Calibri" w:hint="eastAsia"/>
          <w:szCs w:val="22"/>
        </w:rPr>
        <w:t>ść</w:t>
      </w:r>
      <w:r w:rsidRPr="00582CA0">
        <w:rPr>
          <w:rFonts w:cs="Calibri"/>
          <w:szCs w:val="22"/>
        </w:rPr>
        <w:t xml:space="preserve"> osób realizuj</w:t>
      </w:r>
      <w:r w:rsidRPr="00582CA0">
        <w:rPr>
          <w:rFonts w:cs="Calibri" w:hint="eastAsia"/>
          <w:szCs w:val="22"/>
        </w:rPr>
        <w:t>ą</w:t>
      </w:r>
      <w:r w:rsidRPr="00582CA0">
        <w:rPr>
          <w:rFonts w:cs="Calibri"/>
          <w:szCs w:val="22"/>
        </w:rPr>
        <w:t>cych prace rozwojowe w Zespo</w:t>
      </w:r>
      <w:r w:rsidRPr="00582CA0">
        <w:rPr>
          <w:rFonts w:cs="Calibri" w:hint="eastAsia"/>
          <w:szCs w:val="22"/>
        </w:rPr>
        <w:t>ł</w:t>
      </w:r>
      <w:r w:rsidRPr="00582CA0">
        <w:rPr>
          <w:rFonts w:cs="Calibri"/>
          <w:szCs w:val="22"/>
        </w:rPr>
        <w:t>ach B+R) do powierzchni ca</w:t>
      </w:r>
      <w:r w:rsidRPr="00582CA0">
        <w:rPr>
          <w:rFonts w:cs="Calibri" w:hint="eastAsia"/>
          <w:szCs w:val="22"/>
        </w:rPr>
        <w:t>ł</w:t>
      </w:r>
      <w:r w:rsidRPr="00582CA0">
        <w:rPr>
          <w:rFonts w:cs="Calibri"/>
          <w:szCs w:val="22"/>
        </w:rPr>
        <w:t>kowitej tego budynku lub budowli b</w:t>
      </w:r>
      <w:r w:rsidRPr="00582CA0">
        <w:rPr>
          <w:rFonts w:cs="Calibri" w:hint="eastAsia"/>
          <w:szCs w:val="22"/>
        </w:rPr>
        <w:t>ę</w:t>
      </w:r>
      <w:r w:rsidRPr="00582CA0">
        <w:rPr>
          <w:rFonts w:cs="Calibri"/>
          <w:szCs w:val="22"/>
        </w:rPr>
        <w:t>dzie stanowi</w:t>
      </w:r>
      <w:r w:rsidRPr="00582CA0">
        <w:rPr>
          <w:rFonts w:cs="Calibri" w:hint="eastAsia"/>
          <w:szCs w:val="22"/>
        </w:rPr>
        <w:t>ć</w:t>
      </w:r>
      <w:r w:rsidRPr="00582CA0">
        <w:rPr>
          <w:rFonts w:cs="Calibri"/>
          <w:szCs w:val="22"/>
        </w:rPr>
        <w:t xml:space="preserve"> podstaw</w:t>
      </w:r>
      <w:r w:rsidRPr="00582CA0">
        <w:rPr>
          <w:rFonts w:cs="Calibri" w:hint="eastAsia"/>
          <w:szCs w:val="22"/>
        </w:rPr>
        <w:t>ę</w:t>
      </w:r>
      <w:r w:rsidRPr="00582CA0">
        <w:rPr>
          <w:rFonts w:cs="Calibri"/>
          <w:szCs w:val="22"/>
        </w:rPr>
        <w:t xml:space="preserve"> dla zwolnienia gruntu z podatku od nieruchomo</w:t>
      </w:r>
      <w:r w:rsidRPr="00582CA0">
        <w:rPr>
          <w:rFonts w:cs="Calibri" w:hint="eastAsia"/>
          <w:szCs w:val="22"/>
        </w:rPr>
        <w:t>ś</w:t>
      </w:r>
      <w:r w:rsidRPr="00582CA0">
        <w:rPr>
          <w:rFonts w:cs="Calibri"/>
          <w:szCs w:val="22"/>
        </w:rPr>
        <w:t>ci, o którym mowa w art. 7 ust. 2 pkt 5a UPOL do wysoko</w:t>
      </w:r>
      <w:r w:rsidRPr="00582CA0">
        <w:rPr>
          <w:rFonts w:cs="Calibri" w:hint="eastAsia"/>
          <w:szCs w:val="22"/>
        </w:rPr>
        <w:t>ś</w:t>
      </w:r>
      <w:r w:rsidRPr="00582CA0">
        <w:rPr>
          <w:rFonts w:cs="Calibri"/>
          <w:szCs w:val="22"/>
        </w:rPr>
        <w:t>ci okre</w:t>
      </w:r>
      <w:r w:rsidRPr="00582CA0">
        <w:rPr>
          <w:rFonts w:cs="Calibri" w:hint="eastAsia"/>
          <w:szCs w:val="22"/>
        </w:rPr>
        <w:t>ś</w:t>
      </w:r>
      <w:r w:rsidRPr="00582CA0">
        <w:rPr>
          <w:rFonts w:cs="Calibri"/>
          <w:szCs w:val="22"/>
        </w:rPr>
        <w:t>lonej zgodnie z art. 7 ust. 6a UPOL.</w:t>
      </w:r>
    </w:p>
    <w:p w:rsidR="007B353E" w:rsidRPr="00582CA0" w:rsidRDefault="007B353E" w:rsidP="00582CA0">
      <w:pPr>
        <w:pStyle w:val="Akapitzlist"/>
        <w:numPr>
          <w:ilvl w:val="0"/>
          <w:numId w:val="26"/>
        </w:numPr>
        <w:rPr>
          <w:rFonts w:cs="Calibri"/>
          <w:szCs w:val="22"/>
        </w:rPr>
      </w:pPr>
      <w:r w:rsidRPr="00582CA0">
        <w:rPr>
          <w:rFonts w:cs="Calibri"/>
          <w:szCs w:val="22"/>
        </w:rPr>
        <w:t>Zdaniem Wnioskodawcy jest on uprawniony do skorzystania ze zwolnienia z podatku od nieruchomo</w:t>
      </w:r>
      <w:r w:rsidRPr="00582CA0">
        <w:rPr>
          <w:rFonts w:cs="Calibri" w:hint="eastAsia"/>
          <w:szCs w:val="22"/>
        </w:rPr>
        <w:t>ś</w:t>
      </w:r>
      <w:r w:rsidRPr="00582CA0">
        <w:rPr>
          <w:rFonts w:cs="Calibri"/>
          <w:szCs w:val="22"/>
        </w:rPr>
        <w:t>ci, o którym mowa w art. 7 ust. 2 pkt 5a UPOL i w limitach okre</w:t>
      </w:r>
      <w:r w:rsidRPr="00582CA0">
        <w:rPr>
          <w:rFonts w:cs="Calibri" w:hint="eastAsia"/>
          <w:szCs w:val="22"/>
        </w:rPr>
        <w:t>ś</w:t>
      </w:r>
      <w:r w:rsidRPr="00582CA0">
        <w:rPr>
          <w:rFonts w:cs="Calibri"/>
          <w:szCs w:val="22"/>
        </w:rPr>
        <w:t>lonych w art. 7 ust. 6a UPOL, w zakresie budynków i budowli w stosunku do powierzchni wynajmowanej przez Spó</w:t>
      </w:r>
      <w:r w:rsidRPr="00582CA0">
        <w:rPr>
          <w:rFonts w:cs="Calibri" w:hint="eastAsia"/>
          <w:szCs w:val="22"/>
        </w:rPr>
        <w:t>ł</w:t>
      </w:r>
      <w:r w:rsidRPr="00582CA0">
        <w:rPr>
          <w:rFonts w:cs="Calibri"/>
          <w:szCs w:val="22"/>
        </w:rPr>
        <w:t>ki Z</w:t>
      </w:r>
      <w:r w:rsidR="002B66E8" w:rsidRPr="00582CA0">
        <w:rPr>
          <w:rFonts w:cs="Calibri"/>
          <w:szCs w:val="22"/>
        </w:rPr>
        <w:t>.</w:t>
      </w:r>
      <w:r w:rsidRPr="00582CA0">
        <w:rPr>
          <w:rFonts w:cs="Calibri"/>
          <w:szCs w:val="22"/>
        </w:rPr>
        <w:t xml:space="preserve"> dla celów prowadzonej przez te podmioty dzia</w:t>
      </w:r>
      <w:r w:rsidRPr="00582CA0">
        <w:rPr>
          <w:rFonts w:cs="Calibri" w:hint="eastAsia"/>
          <w:szCs w:val="22"/>
        </w:rPr>
        <w:t>ł</w:t>
      </w:r>
      <w:r w:rsidRPr="00582CA0">
        <w:rPr>
          <w:rFonts w:cs="Calibri"/>
          <w:szCs w:val="22"/>
        </w:rPr>
        <w:t>alno</w:t>
      </w:r>
      <w:r w:rsidRPr="00582CA0">
        <w:rPr>
          <w:rFonts w:cs="Calibri" w:hint="eastAsia"/>
          <w:szCs w:val="22"/>
        </w:rPr>
        <w:t>ś</w:t>
      </w:r>
      <w:r w:rsidRPr="00582CA0">
        <w:rPr>
          <w:rFonts w:cs="Calibri"/>
          <w:szCs w:val="22"/>
        </w:rPr>
        <w:t>ci badawczo-rozwojowej, obliczonej</w:t>
      </w:r>
      <w:r w:rsidR="0050477E" w:rsidRPr="00582CA0">
        <w:rPr>
          <w:rFonts w:cs="Calibri"/>
          <w:szCs w:val="22"/>
        </w:rPr>
        <w:t xml:space="preserve"> </w:t>
      </w:r>
      <w:r w:rsidRPr="00582CA0">
        <w:rPr>
          <w:rFonts w:cs="Calibri"/>
          <w:szCs w:val="22"/>
        </w:rPr>
        <w:t>na</w:t>
      </w:r>
      <w:r w:rsidR="0050477E" w:rsidRPr="00582CA0">
        <w:rPr>
          <w:rFonts w:cs="Calibri"/>
          <w:szCs w:val="22"/>
        </w:rPr>
        <w:t> </w:t>
      </w:r>
      <w:r w:rsidRPr="00582CA0">
        <w:rPr>
          <w:rFonts w:cs="Calibri"/>
          <w:szCs w:val="22"/>
        </w:rPr>
        <w:t>podstawie przekazanych przez Spó</w:t>
      </w:r>
      <w:r w:rsidRPr="00582CA0">
        <w:rPr>
          <w:rFonts w:cs="Calibri" w:hint="eastAsia"/>
          <w:szCs w:val="22"/>
        </w:rPr>
        <w:t>ł</w:t>
      </w:r>
      <w:r w:rsidRPr="00582CA0">
        <w:rPr>
          <w:rFonts w:cs="Calibri"/>
          <w:szCs w:val="22"/>
        </w:rPr>
        <w:t>ki Z informacji dotycz</w:t>
      </w:r>
      <w:r w:rsidRPr="00582CA0">
        <w:rPr>
          <w:rFonts w:cs="Calibri" w:hint="eastAsia"/>
          <w:szCs w:val="22"/>
        </w:rPr>
        <w:t>ą</w:t>
      </w:r>
      <w:r w:rsidRPr="00582CA0">
        <w:rPr>
          <w:rFonts w:cs="Calibri"/>
          <w:szCs w:val="22"/>
        </w:rPr>
        <w:t>cych liczby osób realizuj</w:t>
      </w:r>
      <w:r w:rsidRPr="00582CA0">
        <w:rPr>
          <w:rFonts w:cs="Calibri" w:hint="eastAsia"/>
          <w:szCs w:val="22"/>
        </w:rPr>
        <w:t>ą</w:t>
      </w:r>
      <w:r w:rsidRPr="00582CA0">
        <w:rPr>
          <w:rFonts w:cs="Calibri"/>
          <w:szCs w:val="22"/>
        </w:rPr>
        <w:t>cych prace rozwojowe i zgodnie z przyj</w:t>
      </w:r>
      <w:r w:rsidRPr="00582CA0">
        <w:rPr>
          <w:rFonts w:cs="Calibri" w:hint="eastAsia"/>
          <w:szCs w:val="22"/>
        </w:rPr>
        <w:t>ę</w:t>
      </w:r>
      <w:r w:rsidRPr="00582CA0">
        <w:rPr>
          <w:rFonts w:cs="Calibri"/>
          <w:szCs w:val="22"/>
        </w:rPr>
        <w:t>tym przez Wnioskodawcę iloczynem, tj. liczby zatrudnionych osób realizuj</w:t>
      </w:r>
      <w:r w:rsidRPr="00582CA0">
        <w:rPr>
          <w:rFonts w:cs="Calibri" w:hint="eastAsia"/>
          <w:szCs w:val="22"/>
        </w:rPr>
        <w:t>ą</w:t>
      </w:r>
      <w:r w:rsidRPr="00582CA0">
        <w:rPr>
          <w:rFonts w:cs="Calibri"/>
          <w:szCs w:val="22"/>
        </w:rPr>
        <w:t>cych prace rozwojowe zgodnie ze stanem na dzie</w:t>
      </w:r>
      <w:r w:rsidRPr="00582CA0">
        <w:rPr>
          <w:rFonts w:cs="Calibri" w:hint="eastAsia"/>
          <w:szCs w:val="22"/>
        </w:rPr>
        <w:t>ń</w:t>
      </w:r>
      <w:r w:rsidRPr="00582CA0">
        <w:rPr>
          <w:rFonts w:cs="Calibri"/>
          <w:szCs w:val="22"/>
        </w:rPr>
        <w:t xml:space="preserve"> 1 stycznia danego roku kalendarzowego i</w:t>
      </w:r>
      <w:r w:rsidR="0050477E" w:rsidRPr="00582CA0">
        <w:rPr>
          <w:rFonts w:cs="Calibri"/>
          <w:szCs w:val="22"/>
        </w:rPr>
        <w:t> </w:t>
      </w:r>
      <w:r w:rsidRPr="00582CA0">
        <w:rPr>
          <w:rFonts w:cs="Calibri"/>
          <w:szCs w:val="22"/>
        </w:rPr>
        <w:t>powierzchni 2m</w:t>
      </w:r>
      <w:r w:rsidRPr="00582CA0">
        <w:rPr>
          <w:rFonts w:cs="Calibri"/>
          <w:szCs w:val="22"/>
          <w:vertAlign w:val="superscript"/>
        </w:rPr>
        <w:t>2</w:t>
      </w:r>
      <w:r w:rsidRPr="00582CA0">
        <w:rPr>
          <w:rFonts w:cs="Calibri"/>
          <w:szCs w:val="22"/>
        </w:rPr>
        <w:t xml:space="preserve"> oraz w zakresie gruntów w proporcji stosunku powierzchni zaj</w:t>
      </w:r>
      <w:r w:rsidRPr="00582CA0">
        <w:rPr>
          <w:rFonts w:cs="Calibri" w:hint="eastAsia"/>
          <w:szCs w:val="22"/>
        </w:rPr>
        <w:t>ę</w:t>
      </w:r>
      <w:r w:rsidRPr="00582CA0">
        <w:rPr>
          <w:rFonts w:cs="Calibri"/>
          <w:szCs w:val="22"/>
        </w:rPr>
        <w:t>tej na cele prowadzenia dzia</w:t>
      </w:r>
      <w:r w:rsidRPr="00582CA0">
        <w:rPr>
          <w:rFonts w:cs="Calibri" w:hint="eastAsia"/>
          <w:szCs w:val="22"/>
        </w:rPr>
        <w:t>ł</w:t>
      </w:r>
      <w:r w:rsidRPr="00582CA0">
        <w:rPr>
          <w:rFonts w:cs="Calibri"/>
          <w:szCs w:val="22"/>
        </w:rPr>
        <w:t>alno</w:t>
      </w:r>
      <w:r w:rsidRPr="00582CA0">
        <w:rPr>
          <w:rFonts w:cs="Calibri" w:hint="eastAsia"/>
          <w:szCs w:val="22"/>
        </w:rPr>
        <w:t>ś</w:t>
      </w:r>
      <w:r w:rsidRPr="00582CA0">
        <w:rPr>
          <w:rFonts w:cs="Calibri"/>
          <w:szCs w:val="22"/>
        </w:rPr>
        <w:t>ci badawczo-rozwojowej w budynku lub budowli przez Spó</w:t>
      </w:r>
      <w:r w:rsidRPr="00582CA0">
        <w:rPr>
          <w:rFonts w:cs="Calibri" w:hint="eastAsia"/>
          <w:szCs w:val="22"/>
        </w:rPr>
        <w:t>ł</w:t>
      </w:r>
      <w:r w:rsidRPr="00582CA0">
        <w:rPr>
          <w:rFonts w:cs="Calibri"/>
          <w:szCs w:val="22"/>
        </w:rPr>
        <w:t>ki Z</w:t>
      </w:r>
      <w:r w:rsidR="002B66E8" w:rsidRPr="00582CA0">
        <w:rPr>
          <w:rFonts w:cs="Calibri"/>
          <w:szCs w:val="22"/>
        </w:rPr>
        <w:t>.</w:t>
      </w:r>
      <w:r w:rsidRPr="00582CA0">
        <w:rPr>
          <w:rFonts w:cs="Calibri"/>
          <w:szCs w:val="22"/>
        </w:rPr>
        <w:t xml:space="preserve"> do</w:t>
      </w:r>
      <w:r w:rsidR="0050477E" w:rsidRPr="00582CA0">
        <w:rPr>
          <w:rFonts w:cs="Calibri"/>
          <w:szCs w:val="22"/>
        </w:rPr>
        <w:t> </w:t>
      </w:r>
      <w:r w:rsidRPr="00582CA0">
        <w:rPr>
          <w:rFonts w:cs="Calibri"/>
          <w:szCs w:val="22"/>
        </w:rPr>
        <w:t>powierzchni ca</w:t>
      </w:r>
      <w:r w:rsidRPr="00582CA0">
        <w:rPr>
          <w:rFonts w:cs="Calibri" w:hint="eastAsia"/>
          <w:szCs w:val="22"/>
        </w:rPr>
        <w:t>ł</w:t>
      </w:r>
      <w:r w:rsidRPr="00582CA0">
        <w:rPr>
          <w:rFonts w:cs="Calibri"/>
          <w:szCs w:val="22"/>
        </w:rPr>
        <w:t>kowitej tego budynku lub budowli.</w:t>
      </w:r>
    </w:p>
    <w:p w:rsidR="00D12215" w:rsidRDefault="00E23A62" w:rsidP="0050477E">
      <w:pPr>
        <w:pStyle w:val="Nagwek1"/>
      </w:pPr>
      <w:r>
        <w:t>Dotychczasowy przebieg sprawy</w:t>
      </w:r>
    </w:p>
    <w:p w:rsidR="00D80026" w:rsidRPr="0050477E" w:rsidRDefault="007B353E" w:rsidP="00D80026">
      <w:pPr>
        <w:rPr>
          <w:rFonts w:cs="Calibri"/>
          <w:color w:val="000000"/>
          <w:szCs w:val="22"/>
        </w:rPr>
      </w:pPr>
      <w:r>
        <w:rPr>
          <w:rFonts w:cs="Calibri"/>
          <w:szCs w:val="22"/>
        </w:rPr>
        <w:t xml:space="preserve">Rozpatrując </w:t>
      </w:r>
      <w:r w:rsidR="00D80026">
        <w:rPr>
          <w:rFonts w:cs="Calibri"/>
          <w:szCs w:val="22"/>
        </w:rPr>
        <w:t>wniosek, organ pod</w:t>
      </w:r>
      <w:r w:rsidR="001821B9">
        <w:rPr>
          <w:rFonts w:cs="Calibri"/>
          <w:szCs w:val="22"/>
        </w:rPr>
        <w:t>atkowy w dniu 22 lipca 2020 r.</w:t>
      </w:r>
      <w:r w:rsidR="00D80026">
        <w:rPr>
          <w:rFonts w:cs="Calibri"/>
          <w:szCs w:val="22"/>
        </w:rPr>
        <w:t xml:space="preserve"> wydał interpretacje indywidualną znak COP-13.310.11.2020.GWA; COP-13/31101/1246/GW/20, w której uznał stanowiska Wnioskodawcy za nieprawidłowe w obowiązującym stanie prawnym. W uzasadnieniu swojego stanowiska (strona 5 interpretacji) organ wskazał między innymi, iż </w:t>
      </w:r>
      <w:r w:rsidR="00D80026" w:rsidRPr="0050477E">
        <w:rPr>
          <w:rFonts w:cs="Calibri"/>
          <w:szCs w:val="22"/>
        </w:rPr>
        <w:t xml:space="preserve">„(…) </w:t>
      </w:r>
      <w:r w:rsidR="00D80026" w:rsidRPr="0050477E">
        <w:rPr>
          <w:rFonts w:cs="Calibri"/>
          <w:color w:val="000000"/>
          <w:szCs w:val="22"/>
        </w:rPr>
        <w:t>tylko faktyczne zajęcie przedmiotów opodatkowania podatkiem od nieruchomości na prowadzenie określonej działalności – w przypadku Wnioskodawcy na cele prowadzonych bada</w:t>
      </w:r>
      <w:r w:rsidR="00D80026" w:rsidRPr="0050477E">
        <w:rPr>
          <w:rFonts w:cs="Calibri" w:hint="eastAsia"/>
          <w:color w:val="000000"/>
          <w:szCs w:val="22"/>
        </w:rPr>
        <w:t>ń</w:t>
      </w:r>
      <w:r w:rsidR="00D80026" w:rsidRPr="0050477E">
        <w:rPr>
          <w:rFonts w:cs="Calibri"/>
          <w:color w:val="000000"/>
          <w:szCs w:val="22"/>
        </w:rPr>
        <w:t xml:space="preserve"> i prac rozwojowych – prowadzi do </w:t>
      </w:r>
      <w:r w:rsidR="00D80026" w:rsidRPr="0050477E">
        <w:rPr>
          <w:rFonts w:cs="Calibri"/>
          <w:color w:val="000000"/>
          <w:szCs w:val="22"/>
        </w:rPr>
        <w:lastRenderedPageBreak/>
        <w:t xml:space="preserve">możliwości jego zwolnienia z podatku od nieruchomości na mocy art. 7 ust. 2 pkt 5a </w:t>
      </w:r>
      <w:proofErr w:type="spellStart"/>
      <w:r w:rsidR="00D80026" w:rsidRPr="0050477E">
        <w:rPr>
          <w:rFonts w:cs="Calibri"/>
          <w:color w:val="000000"/>
          <w:szCs w:val="22"/>
        </w:rPr>
        <w:t>upol</w:t>
      </w:r>
      <w:proofErr w:type="spellEnd"/>
      <w:r w:rsidR="00D80026" w:rsidRPr="0050477E">
        <w:rPr>
          <w:rFonts w:cs="Calibri"/>
          <w:color w:val="000000"/>
          <w:szCs w:val="22"/>
        </w:rPr>
        <w:t>. Należy podkreślić, iż to „zajęcie” musi dotyczyć tylko i wyłącznie zajęcia na działalność badawczo-rozwojową. Nie wyłączy możliwości skorzystania z przedmiotowego zwolnienia jedynie sporadyczne, jednorazowe lub incydentalne zajęcie przedmiotu opodatkowania na cele inne niż prowadzone bada</w:t>
      </w:r>
      <w:r w:rsidR="00D80026" w:rsidRPr="0050477E">
        <w:rPr>
          <w:rFonts w:cs="Calibri" w:hint="eastAsia"/>
          <w:color w:val="000000"/>
          <w:szCs w:val="22"/>
        </w:rPr>
        <w:t>nia</w:t>
      </w:r>
      <w:r w:rsidR="00D80026" w:rsidRPr="0050477E">
        <w:rPr>
          <w:rFonts w:cs="Calibri"/>
          <w:color w:val="000000"/>
          <w:szCs w:val="22"/>
        </w:rPr>
        <w:t xml:space="preserve"> i prace rozwojowe (…)”</w:t>
      </w:r>
      <w:r w:rsidR="00D80026" w:rsidRPr="00D80026">
        <w:rPr>
          <w:rFonts w:cs="Calibri"/>
          <w:i/>
          <w:color w:val="000000"/>
          <w:szCs w:val="22"/>
        </w:rPr>
        <w:t>.</w:t>
      </w:r>
    </w:p>
    <w:p w:rsidR="00D80026" w:rsidRPr="0050477E" w:rsidRDefault="00D80026" w:rsidP="007A1AB8">
      <w:pPr>
        <w:rPr>
          <w:rStyle w:val="info-list-value-uzasadnienie"/>
          <w:rFonts w:cs="Calibri"/>
          <w:szCs w:val="22"/>
        </w:rPr>
      </w:pPr>
      <w:r>
        <w:t xml:space="preserve">Na powyższą interpretację Wnioskodawca złożył skargę do Wojewódzkiego Sądu Administracyjnego w Warszawie, który po jej rozpoznaniu </w:t>
      </w:r>
      <w:r w:rsidR="001821B9">
        <w:t>wyrokiem z dnia 17 marca 2021 r.,</w:t>
      </w:r>
      <w:r>
        <w:t xml:space="preserve"> oddalił skargę Wnioskodawcy. W uzasadnieniu swojego stanowiska Sąd wskazał między innymi, </w:t>
      </w:r>
      <w:r w:rsidRPr="00021DB8">
        <w:rPr>
          <w:i/>
        </w:rPr>
        <w:t xml:space="preserve">iż </w:t>
      </w:r>
      <w:r w:rsidRPr="0050477E">
        <w:t xml:space="preserve">„(…) </w:t>
      </w:r>
      <w:r w:rsidRPr="0050477E">
        <w:rPr>
          <w:rStyle w:val="info-list-value-uzasadnienie"/>
          <w:rFonts w:cs="Calibri"/>
          <w:szCs w:val="22"/>
        </w:rPr>
        <w:t>Organ prawidłowo wskazał, że nie można uznać, że przedmioty opodatkowania należące do Skarżącej, w</w:t>
      </w:r>
      <w:r w:rsidR="0050477E">
        <w:rPr>
          <w:rStyle w:val="info-list-value-uzasadnienie"/>
          <w:rFonts w:cs="Calibri"/>
          <w:szCs w:val="22"/>
        </w:rPr>
        <w:t> </w:t>
      </w:r>
      <w:r w:rsidRPr="0050477E">
        <w:rPr>
          <w:rStyle w:val="info-list-value-uzasadnienie"/>
          <w:rFonts w:cs="Calibri"/>
          <w:szCs w:val="22"/>
        </w:rPr>
        <w:t xml:space="preserve">tym także wynajmowane Spółkom Z., są zajęte na cele prowadzonych badań i prac rozwojowych, gdyż są one wykorzystywane nie tylko dla takich celów, ale również dla realizacji np. zadań </w:t>
      </w:r>
      <w:proofErr w:type="spellStart"/>
      <w:r w:rsidRPr="0050477E">
        <w:rPr>
          <w:rStyle w:val="info-list-value-uzasadnienie"/>
          <w:rFonts w:cs="Calibri"/>
          <w:szCs w:val="22"/>
        </w:rPr>
        <w:t>backoffice</w:t>
      </w:r>
      <w:proofErr w:type="spellEnd"/>
      <w:r w:rsidRPr="0050477E">
        <w:rPr>
          <w:rStyle w:val="info-list-value-uzasadnienie"/>
          <w:rFonts w:cs="Calibri"/>
          <w:szCs w:val="22"/>
        </w:rPr>
        <w:t xml:space="preserve"> lub zadań marketingowych (…)”</w:t>
      </w:r>
      <w:r w:rsidR="00CA736C" w:rsidRPr="0050477E">
        <w:rPr>
          <w:rStyle w:val="info-list-value-uzasadnienie"/>
          <w:rFonts w:cs="Calibri"/>
          <w:szCs w:val="22"/>
        </w:rPr>
        <w:t>.</w:t>
      </w:r>
    </w:p>
    <w:p w:rsidR="00CA736C" w:rsidRPr="007A1AB8" w:rsidRDefault="00CA736C" w:rsidP="00CA736C">
      <w:pPr>
        <w:pStyle w:val="NormalnyWeb"/>
        <w:rPr>
          <w:rFonts w:ascii="Calibri" w:hAnsi="Calibri" w:cs="Calibri"/>
          <w:color w:val="auto"/>
          <w:szCs w:val="22"/>
        </w:rPr>
      </w:pPr>
      <w:r w:rsidRPr="00021DB8">
        <w:rPr>
          <w:rStyle w:val="info-list-value-uzasadnienie"/>
          <w:rFonts w:ascii="Calibri" w:hAnsi="Calibri" w:cs="Calibri"/>
          <w:szCs w:val="22"/>
        </w:rPr>
        <w:t>Od powyższego wyroku Wnioskodawca złożył do Naczelnego Sądu Administracyjnego w Warszawie skargę kasacyjną. Naczelny Sąd Administracyjny w Warszawie po jej rozpoznaniu wyrokiem z dnia 2</w:t>
      </w:r>
      <w:r w:rsidR="0050477E">
        <w:rPr>
          <w:rStyle w:val="info-list-value-uzasadnienie"/>
          <w:rFonts w:ascii="Calibri" w:hAnsi="Calibri" w:cs="Calibri"/>
          <w:szCs w:val="22"/>
        </w:rPr>
        <w:t> </w:t>
      </w:r>
      <w:r w:rsidRPr="00021DB8">
        <w:rPr>
          <w:rStyle w:val="info-list-value-uzasadnienie"/>
          <w:rFonts w:ascii="Calibri" w:hAnsi="Calibri" w:cs="Calibri"/>
          <w:szCs w:val="22"/>
        </w:rPr>
        <w:t>grudnia 2021 r</w:t>
      </w:r>
      <w:r w:rsidR="001821B9">
        <w:rPr>
          <w:rStyle w:val="info-list-value-uzasadnienie"/>
          <w:rFonts w:ascii="Calibri" w:hAnsi="Calibri" w:cs="Calibri"/>
          <w:szCs w:val="22"/>
        </w:rPr>
        <w:t>., syg</w:t>
      </w:r>
      <w:r w:rsidRPr="00021DB8">
        <w:rPr>
          <w:rStyle w:val="info-list-value-uzasadnienie"/>
          <w:rFonts w:ascii="Calibri" w:hAnsi="Calibri" w:cs="Calibri"/>
          <w:szCs w:val="22"/>
        </w:rPr>
        <w:t>n. akt III FSK 4344/21</w:t>
      </w:r>
      <w:r w:rsidR="001821B9">
        <w:rPr>
          <w:rStyle w:val="info-list-value-uzasadnienie"/>
          <w:rFonts w:ascii="Calibri" w:hAnsi="Calibri" w:cs="Calibri"/>
          <w:szCs w:val="22"/>
        </w:rPr>
        <w:t>,</w:t>
      </w:r>
      <w:r w:rsidRPr="00021DB8">
        <w:rPr>
          <w:rStyle w:val="info-list-value-uzasadnienie"/>
          <w:rFonts w:ascii="Calibri" w:hAnsi="Calibri" w:cs="Calibri"/>
          <w:szCs w:val="22"/>
        </w:rPr>
        <w:t xml:space="preserve"> uchylił zaskarżony wyrok oraz interpretację Prezydenta m.st. Warszawy z dnia 22 </w:t>
      </w:r>
      <w:r w:rsidR="001821B9">
        <w:rPr>
          <w:rStyle w:val="info-list-value-uzasadnienie"/>
          <w:rFonts w:ascii="Calibri" w:hAnsi="Calibri" w:cs="Calibri"/>
          <w:szCs w:val="22"/>
        </w:rPr>
        <w:t>lipca 2020 r</w:t>
      </w:r>
      <w:r w:rsidRPr="00021DB8">
        <w:rPr>
          <w:rStyle w:val="info-list-value-uzasadnienie"/>
          <w:rFonts w:ascii="Calibri" w:hAnsi="Calibri" w:cs="Calibri"/>
          <w:szCs w:val="22"/>
        </w:rPr>
        <w:t xml:space="preserve">. </w:t>
      </w:r>
      <w:r w:rsidR="001821B9">
        <w:rPr>
          <w:rStyle w:val="info-list-value-uzasadnienie"/>
          <w:rFonts w:ascii="Calibri" w:hAnsi="Calibri" w:cs="Calibri"/>
          <w:szCs w:val="22"/>
        </w:rPr>
        <w:t>W</w:t>
      </w:r>
      <w:r w:rsidRPr="00021DB8">
        <w:rPr>
          <w:rStyle w:val="info-list-value-uzasadnienie"/>
          <w:rFonts w:ascii="Calibri" w:hAnsi="Calibri" w:cs="Calibri"/>
          <w:szCs w:val="22"/>
        </w:rPr>
        <w:t xml:space="preserve"> uzasadnieniu swojego stanowiska Sąd wskazał między innymi, </w:t>
      </w:r>
      <w:r w:rsidRPr="001821B9">
        <w:rPr>
          <w:rStyle w:val="info-list-value-uzasadnienie"/>
          <w:rFonts w:ascii="Calibri" w:hAnsi="Calibri" w:cs="Calibri"/>
          <w:szCs w:val="22"/>
        </w:rPr>
        <w:t xml:space="preserve">iż „(…) </w:t>
      </w:r>
      <w:r w:rsidR="001821B9" w:rsidRPr="007A1AB8">
        <w:rPr>
          <w:rFonts w:ascii="Calibri" w:hAnsi="Calibri" w:cs="Calibri"/>
          <w:color w:val="auto"/>
          <w:szCs w:val="22"/>
        </w:rPr>
        <w:t xml:space="preserve">zgodzić </w:t>
      </w:r>
      <w:r w:rsidRPr="007A1AB8">
        <w:rPr>
          <w:rFonts w:ascii="Calibri" w:hAnsi="Calibri" w:cs="Calibri"/>
          <w:color w:val="auto"/>
          <w:szCs w:val="22"/>
        </w:rPr>
        <w:t>należy się z sądem pierwszej instancji, że:</w:t>
      </w:r>
    </w:p>
    <w:p w:rsidR="00CA736C" w:rsidRPr="007A1AB8" w:rsidRDefault="00CA736C" w:rsidP="001D765C">
      <w:pPr>
        <w:pStyle w:val="Bezodstpw"/>
        <w:numPr>
          <w:ilvl w:val="0"/>
          <w:numId w:val="24"/>
        </w:numPr>
        <w:spacing w:after="240" w:line="300" w:lineRule="auto"/>
        <w:contextualSpacing/>
        <w:jc w:val="left"/>
        <w:rPr>
          <w:rFonts w:ascii="Calibri" w:hAnsi="Calibri" w:cs="Calibri"/>
          <w:sz w:val="22"/>
          <w:szCs w:val="22"/>
        </w:rPr>
      </w:pPr>
      <w:r w:rsidRPr="007A1AB8">
        <w:rPr>
          <w:rFonts w:ascii="Calibri" w:hAnsi="Calibri" w:cs="Calibri"/>
          <w:sz w:val="22"/>
          <w:szCs w:val="22"/>
        </w:rPr>
        <w:t>pojęć "związanych z"</w:t>
      </w:r>
      <w:r w:rsidRPr="007A1AB8">
        <w:t xml:space="preserve"> </w:t>
      </w:r>
      <w:r w:rsidRPr="007A1AB8">
        <w:rPr>
          <w:rFonts w:ascii="Calibri" w:hAnsi="Calibri" w:cs="Calibri"/>
          <w:sz w:val="22"/>
          <w:szCs w:val="22"/>
        </w:rPr>
        <w:t>prowadzonymi badaniami i pracami rozwojowymi oraz "zajętych na" cele prowadzonych badań i prac rozwojowych nie można utożsamiać;</w:t>
      </w:r>
    </w:p>
    <w:p w:rsidR="00CA736C" w:rsidRPr="007A1AB8" w:rsidRDefault="001D765C" w:rsidP="001D765C">
      <w:pPr>
        <w:pStyle w:val="Bezodstpw"/>
        <w:numPr>
          <w:ilvl w:val="0"/>
          <w:numId w:val="24"/>
        </w:numPr>
        <w:spacing w:after="240" w:line="300" w:lineRule="auto"/>
        <w:contextualSpacing/>
        <w:jc w:val="left"/>
        <w:rPr>
          <w:rFonts w:ascii="Calibri" w:hAnsi="Calibri" w:cs="Calibri"/>
          <w:sz w:val="22"/>
          <w:szCs w:val="22"/>
        </w:rPr>
      </w:pPr>
      <w:r>
        <w:rPr>
          <w:rFonts w:ascii="Calibri" w:hAnsi="Calibri" w:cs="Calibri"/>
          <w:sz w:val="22"/>
          <w:szCs w:val="22"/>
        </w:rPr>
        <w:t>"</w:t>
      </w:r>
      <w:r w:rsidR="00CA736C" w:rsidRPr="007A1AB8">
        <w:rPr>
          <w:rFonts w:ascii="Calibri" w:hAnsi="Calibri" w:cs="Calibri"/>
          <w:sz w:val="22"/>
          <w:szCs w:val="22"/>
        </w:rPr>
        <w:t>zajęcie" na cele prowadzonych badań i prac rozwojowych nie może być czynnością jednorazową o</w:t>
      </w:r>
      <w:r w:rsidR="007A1AB8">
        <w:rPr>
          <w:rFonts w:ascii="Calibri" w:hAnsi="Calibri" w:cs="Calibri"/>
          <w:sz w:val="22"/>
          <w:szCs w:val="22"/>
        </w:rPr>
        <w:t> </w:t>
      </w:r>
      <w:r w:rsidR="00CA736C" w:rsidRPr="007A1AB8">
        <w:rPr>
          <w:rFonts w:ascii="Calibri" w:hAnsi="Calibri" w:cs="Calibri"/>
          <w:sz w:val="22"/>
          <w:szCs w:val="22"/>
        </w:rPr>
        <w:t xml:space="preserve">krótkim okresie trwania; musi się charakteryzować pewną trwałością i </w:t>
      </w:r>
      <w:proofErr w:type="spellStart"/>
      <w:r w:rsidR="00CA736C" w:rsidRPr="007A1AB8">
        <w:rPr>
          <w:rFonts w:ascii="Calibri" w:hAnsi="Calibri" w:cs="Calibri"/>
          <w:sz w:val="22"/>
          <w:szCs w:val="22"/>
        </w:rPr>
        <w:t>nieprzerwanością</w:t>
      </w:r>
      <w:proofErr w:type="spellEnd"/>
      <w:r w:rsidR="00CA736C" w:rsidRPr="007A1AB8">
        <w:rPr>
          <w:rFonts w:ascii="Calibri" w:hAnsi="Calibri" w:cs="Calibri"/>
          <w:sz w:val="22"/>
          <w:szCs w:val="22"/>
        </w:rPr>
        <w:t>,</w:t>
      </w:r>
    </w:p>
    <w:p w:rsidR="00CA736C" w:rsidRPr="007A1AB8" w:rsidRDefault="00CA736C" w:rsidP="001D765C">
      <w:pPr>
        <w:pStyle w:val="Bezodstpw"/>
        <w:numPr>
          <w:ilvl w:val="0"/>
          <w:numId w:val="24"/>
        </w:numPr>
        <w:spacing w:after="240" w:line="300" w:lineRule="auto"/>
        <w:contextualSpacing/>
        <w:jc w:val="left"/>
        <w:rPr>
          <w:rFonts w:ascii="Calibri" w:hAnsi="Calibri" w:cs="Calibri"/>
          <w:sz w:val="22"/>
          <w:szCs w:val="22"/>
        </w:rPr>
      </w:pPr>
      <w:r w:rsidRPr="007A1AB8">
        <w:rPr>
          <w:rFonts w:ascii="Calibri" w:hAnsi="Calibri" w:cs="Calibri"/>
          <w:sz w:val="22"/>
          <w:szCs w:val="22"/>
        </w:rPr>
        <w:t>"zajęcie" budynku na celu prowadzonych badań i prac rozwojowych wymaga (fizycznego) wyodrębnieni</w:t>
      </w:r>
      <w:r w:rsidR="001821B9" w:rsidRPr="007A1AB8">
        <w:rPr>
          <w:rFonts w:ascii="Calibri" w:hAnsi="Calibri" w:cs="Calibri"/>
          <w:sz w:val="22"/>
          <w:szCs w:val="22"/>
        </w:rPr>
        <w:t>a</w:t>
      </w:r>
      <w:r w:rsidRPr="007A1AB8">
        <w:rPr>
          <w:rFonts w:ascii="Calibri" w:hAnsi="Calibri" w:cs="Calibri"/>
          <w:sz w:val="22"/>
          <w:szCs w:val="22"/>
        </w:rPr>
        <w:t xml:space="preserve"> budynku lub jego części do prowadzenia tego rodzaju badań i prac</w:t>
      </w:r>
    </w:p>
    <w:p w:rsidR="00CA736C" w:rsidRPr="007A1AB8" w:rsidRDefault="00CA736C" w:rsidP="001D765C">
      <w:pPr>
        <w:pStyle w:val="Bezodstpw"/>
        <w:numPr>
          <w:ilvl w:val="0"/>
          <w:numId w:val="24"/>
        </w:numPr>
        <w:spacing w:after="240" w:line="300" w:lineRule="auto"/>
        <w:contextualSpacing/>
        <w:jc w:val="left"/>
        <w:rPr>
          <w:rFonts w:ascii="Calibri" w:hAnsi="Calibri" w:cs="Calibri"/>
          <w:sz w:val="22"/>
          <w:szCs w:val="22"/>
        </w:rPr>
      </w:pPr>
      <w:r w:rsidRPr="007A1AB8">
        <w:rPr>
          <w:rFonts w:ascii="Calibri" w:hAnsi="Calibri" w:cs="Calibri"/>
          <w:sz w:val="22"/>
          <w:szCs w:val="22"/>
        </w:rPr>
        <w:t>w razie wydzielenia (wyodrębnienia) części budynku i przeznaczeniu go na różne cele, zwolniona od</w:t>
      </w:r>
      <w:r w:rsidR="007A1AB8">
        <w:rPr>
          <w:rFonts w:ascii="Calibri" w:hAnsi="Calibri" w:cs="Calibri"/>
          <w:sz w:val="22"/>
          <w:szCs w:val="22"/>
        </w:rPr>
        <w:t> </w:t>
      </w:r>
      <w:r w:rsidRPr="007A1AB8">
        <w:rPr>
          <w:rFonts w:ascii="Calibri" w:hAnsi="Calibri" w:cs="Calibri"/>
          <w:sz w:val="22"/>
          <w:szCs w:val="22"/>
        </w:rPr>
        <w:t xml:space="preserve">podatku na postawie art. 7 ust. 2 pkt 5a </w:t>
      </w:r>
      <w:proofErr w:type="spellStart"/>
      <w:r w:rsidRPr="007A1AB8">
        <w:rPr>
          <w:rFonts w:ascii="Calibri" w:hAnsi="Calibri" w:cs="Calibri"/>
          <w:sz w:val="22"/>
          <w:szCs w:val="22"/>
        </w:rPr>
        <w:t>u.p.o.l</w:t>
      </w:r>
      <w:proofErr w:type="spellEnd"/>
      <w:r w:rsidRPr="007A1AB8">
        <w:rPr>
          <w:rFonts w:ascii="Calibri" w:hAnsi="Calibri" w:cs="Calibri"/>
          <w:sz w:val="22"/>
          <w:szCs w:val="22"/>
        </w:rPr>
        <w:t>. będzie ta część, która jest zajęta na cele prowadzonych badań i prac rozwojowych i podstawę opodatkowania (dla potrzeb zwolnienia</w:t>
      </w:r>
      <w:r w:rsidR="007A1AB8">
        <w:rPr>
          <w:rFonts w:ascii="Calibri" w:hAnsi="Calibri" w:cs="Calibri"/>
          <w:sz w:val="22"/>
          <w:szCs w:val="22"/>
        </w:rPr>
        <w:t xml:space="preserve"> </w:t>
      </w:r>
      <w:r w:rsidRPr="007A1AB8">
        <w:rPr>
          <w:rFonts w:ascii="Calibri" w:hAnsi="Calibri" w:cs="Calibri"/>
          <w:sz w:val="22"/>
          <w:szCs w:val="22"/>
        </w:rPr>
        <w:t>od</w:t>
      </w:r>
      <w:r w:rsidR="007A1AB8">
        <w:rPr>
          <w:rFonts w:ascii="Calibri" w:hAnsi="Calibri" w:cs="Calibri"/>
          <w:sz w:val="22"/>
          <w:szCs w:val="22"/>
        </w:rPr>
        <w:t> </w:t>
      </w:r>
      <w:r w:rsidRPr="007A1AB8">
        <w:rPr>
          <w:rFonts w:ascii="Calibri" w:hAnsi="Calibri" w:cs="Calibri"/>
          <w:sz w:val="22"/>
          <w:szCs w:val="22"/>
        </w:rPr>
        <w:t xml:space="preserve">podatku) będzie stanowić powierzchnia użytkowa (art. 4 ust. 1 pkt 2 </w:t>
      </w:r>
      <w:proofErr w:type="spellStart"/>
      <w:r w:rsidRPr="007A1AB8">
        <w:rPr>
          <w:rFonts w:ascii="Calibri" w:hAnsi="Calibri" w:cs="Calibri"/>
          <w:sz w:val="22"/>
          <w:szCs w:val="22"/>
        </w:rPr>
        <w:t>u.p.o.l</w:t>
      </w:r>
      <w:proofErr w:type="spellEnd"/>
      <w:r w:rsidRPr="007A1AB8">
        <w:rPr>
          <w:rFonts w:ascii="Calibri" w:hAnsi="Calibri" w:cs="Calibri"/>
          <w:sz w:val="22"/>
          <w:szCs w:val="22"/>
        </w:rPr>
        <w:t>.) tej części</w:t>
      </w:r>
      <w:r w:rsidR="007A1AB8">
        <w:rPr>
          <w:rFonts w:ascii="Calibri" w:hAnsi="Calibri" w:cs="Calibri"/>
          <w:sz w:val="22"/>
          <w:szCs w:val="22"/>
        </w:rPr>
        <w:t>”</w:t>
      </w:r>
      <w:r w:rsidRPr="007A1AB8">
        <w:rPr>
          <w:rFonts w:ascii="Calibri" w:hAnsi="Calibri" w:cs="Calibri"/>
          <w:sz w:val="22"/>
          <w:szCs w:val="22"/>
        </w:rPr>
        <w:t>.</w:t>
      </w:r>
    </w:p>
    <w:p w:rsidR="00CA736C" w:rsidRPr="007A1AB8" w:rsidRDefault="007A1AB8" w:rsidP="007A1AB8">
      <w:pPr>
        <w:rPr>
          <w:rStyle w:val="info-list-value-uzasadnienie"/>
          <w:rFonts w:cs="Calibri"/>
          <w:szCs w:val="22"/>
        </w:rPr>
      </w:pPr>
      <w:r w:rsidRPr="007A1AB8">
        <w:t>„</w:t>
      </w:r>
      <w:r w:rsidR="00CA736C" w:rsidRPr="007A1AB8">
        <w:t xml:space="preserve">W tym zakresie stanowisko sądu pierwszej instancji jest wprawdzie prawidłowe, ale w konfrontacji ze stanem faktycznym przedstawionym we wniosku o wydanie indywidualnej interpretacji wysnuto (zarówno na etapie postępowania przed organem interpretacyjnym, jak i postępowaniu </w:t>
      </w:r>
      <w:proofErr w:type="spellStart"/>
      <w:r w:rsidR="00CA736C" w:rsidRPr="007A1AB8">
        <w:t>sądowoadministracyjnym</w:t>
      </w:r>
      <w:proofErr w:type="spellEnd"/>
      <w:r w:rsidR="00CA736C" w:rsidRPr="007A1AB8">
        <w:t xml:space="preserve">) wadliwe wnioski. Z niezrozumiałych bowiem przyczyn, po przeanalizowaniu wniosku spółki o wydanie indywidualnej interpretacji, w którym skarżąca chce uzyskać odpowiedź jak ustalić powierzchnię budynku ("część budynku") zajętą na cele prowadzonych badań i prac rozwojowych, w sytuacji gdy część działań strony nie mieści się w kategorii "badań i prac rozwojowych", zarówno Prezydent Miasta Stołecznego Warszawy, jak i sąd pierwszej instancji, </w:t>
      </w:r>
      <w:r w:rsidR="00CA736C" w:rsidRPr="007A1AB8">
        <w:lastRenderedPageBreak/>
        <w:t>uznały, że skarżącej (posiadającej status centrum badawczo-rozwojowego dla podmiotów, których działalność badawczo-rozwojowa stanowi znaczną część ich działalności gospodarczej) nie</w:t>
      </w:r>
      <w:r>
        <w:t> </w:t>
      </w:r>
      <w:r w:rsidR="00CA736C" w:rsidRPr="007A1AB8">
        <w:t xml:space="preserve">przysługuje zwolnienie, o którym mowa w art. 7 ust. 2 pkt 5a </w:t>
      </w:r>
      <w:proofErr w:type="spellStart"/>
      <w:r w:rsidR="00CA736C" w:rsidRPr="007A1AB8">
        <w:t>u.p.o.l</w:t>
      </w:r>
      <w:proofErr w:type="spellEnd"/>
      <w:r w:rsidR="00CA736C" w:rsidRPr="007A1AB8">
        <w:t>. Dodatkowo, organ interpretacyjny i sąd pierwszej instancji twierdzeniem, że skoro w tym samym budynku zlokalizowane są zarówno zespoły B+R jak i pozostałe zespoły, a skład tych zespołów ulega zmianie w trakcie roku podatkowego, to znaczy że nie wyodrębniono części budynku na działalność badawczo-rozwojową, w</w:t>
      </w:r>
      <w:r>
        <w:t> </w:t>
      </w:r>
      <w:r w:rsidR="00CA736C" w:rsidRPr="007A1AB8">
        <w:t xml:space="preserve"> niezgodny z prawem sposób zmodyfikowały stan faktyczny przedstawiony we wniosku o wydanie indywidualnej interpretacji </w:t>
      </w:r>
      <w:r w:rsidR="00CA736C" w:rsidRPr="007A1AB8">
        <w:rPr>
          <w:rStyle w:val="info-list-value-uzasadnienie"/>
          <w:rFonts w:cs="Calibri"/>
          <w:szCs w:val="22"/>
        </w:rPr>
        <w:t>(…)”.</w:t>
      </w:r>
    </w:p>
    <w:p w:rsidR="002F493E" w:rsidRDefault="00CA736C" w:rsidP="007A1AB8">
      <w:pPr>
        <w:rPr>
          <w:rStyle w:val="info-list-value-uzasadnienie"/>
          <w:rFonts w:cs="Calibri"/>
          <w:szCs w:val="22"/>
        </w:rPr>
      </w:pPr>
      <w:r w:rsidRPr="00021DB8">
        <w:rPr>
          <w:rStyle w:val="info-list-value-uzasadnienie"/>
          <w:rFonts w:cs="Calibri"/>
          <w:szCs w:val="22"/>
        </w:rPr>
        <w:t>Akta przedmiotowej sprawy wpłynęły do organu podatk</w:t>
      </w:r>
      <w:r w:rsidR="001821B9">
        <w:rPr>
          <w:rStyle w:val="info-list-value-uzasadnienie"/>
          <w:rFonts w:cs="Calibri"/>
          <w:szCs w:val="22"/>
        </w:rPr>
        <w:t>owego w dniu 2 czerwca 2022 r</w:t>
      </w:r>
      <w:r w:rsidRPr="00021DB8">
        <w:rPr>
          <w:rStyle w:val="info-list-value-uzasadnienie"/>
          <w:rFonts w:cs="Calibri"/>
          <w:szCs w:val="22"/>
        </w:rPr>
        <w:t>.</w:t>
      </w:r>
    </w:p>
    <w:p w:rsidR="00CA736C" w:rsidRPr="00021DB8" w:rsidRDefault="002F493E" w:rsidP="007A1AB8">
      <w:pPr>
        <w:pStyle w:val="Nagwek1"/>
        <w:rPr>
          <w:rStyle w:val="info-list-value-uzasadnienie"/>
          <w:rFonts w:cs="Calibri"/>
          <w:sz w:val="22"/>
          <w:szCs w:val="22"/>
        </w:rPr>
      </w:pPr>
      <w:r w:rsidRPr="00CA7AC1">
        <w:t>Ocena stanowiska Wnioskodawcy wraz z uzasadnieniem prawnym</w:t>
      </w:r>
    </w:p>
    <w:p w:rsidR="007A3D7F" w:rsidRDefault="00CA736C" w:rsidP="007A1AB8">
      <w:r w:rsidRPr="00021DB8">
        <w:rPr>
          <w:rStyle w:val="info-list-value-uzasadnienie"/>
          <w:rFonts w:cs="Calibri"/>
          <w:szCs w:val="22"/>
        </w:rPr>
        <w:t>Na wstępie wskazać należy, iż w myśl art. 170 ustawy z dnia 30 sierpnia 2002 r</w:t>
      </w:r>
      <w:r w:rsidR="00E10C27">
        <w:rPr>
          <w:rStyle w:val="info-list-value-uzasadnienie"/>
          <w:rFonts w:cs="Calibri"/>
          <w:szCs w:val="22"/>
        </w:rPr>
        <w:t>.</w:t>
      </w:r>
      <w:r w:rsidRPr="00021DB8">
        <w:rPr>
          <w:rStyle w:val="info-list-value-uzasadnienie"/>
          <w:rFonts w:cs="Calibri"/>
          <w:szCs w:val="22"/>
        </w:rPr>
        <w:t xml:space="preserve"> – Prawo o postępowaniu przed sądami administracyjnymi (Dz. U. z 2022 r. poz. 329</w:t>
      </w:r>
      <w:r w:rsidR="00A316FD">
        <w:rPr>
          <w:rStyle w:val="info-list-value-uzasadnienie"/>
          <w:rFonts w:cs="Calibri"/>
          <w:szCs w:val="22"/>
        </w:rPr>
        <w:t xml:space="preserve">, z </w:t>
      </w:r>
      <w:proofErr w:type="spellStart"/>
      <w:r w:rsidR="00A316FD">
        <w:rPr>
          <w:rStyle w:val="info-list-value-uzasadnienie"/>
          <w:rFonts w:cs="Calibri"/>
          <w:szCs w:val="22"/>
        </w:rPr>
        <w:t>późn</w:t>
      </w:r>
      <w:proofErr w:type="spellEnd"/>
      <w:r w:rsidR="00A316FD">
        <w:rPr>
          <w:rStyle w:val="info-list-value-uzasadnienie"/>
          <w:rFonts w:cs="Calibri"/>
          <w:szCs w:val="22"/>
        </w:rPr>
        <w:t>.</w:t>
      </w:r>
      <w:r w:rsidRPr="00021DB8">
        <w:rPr>
          <w:rStyle w:val="info-list-value-uzasadnienie"/>
          <w:rFonts w:cs="Calibri"/>
          <w:szCs w:val="22"/>
        </w:rPr>
        <w:t xml:space="preserve"> zm.), o</w:t>
      </w:r>
      <w:r w:rsidRPr="00021DB8">
        <w:t xml:space="preserve">rzeczenie prawomocne wiąże nie tylko strony i sąd, który je wydał, lecz również inne sądy i inne organy państwowe, a w przypadkach w ustawie przewidzianych także inne osoby. Zatem w świetle powyższego przy ponownym rozpatrywaniu przedmiotowego wniosku, organ podatkowy związany jest stanowiskiem Naczelnego </w:t>
      </w:r>
      <w:r w:rsidR="007A3D7F" w:rsidRPr="00021DB8">
        <w:t>Sądu Administracyjnego, zaprezentowanym w przywołanym wyżej w</w:t>
      </w:r>
      <w:r w:rsidR="00E10C27">
        <w:t>yroku z dnia 2 grudnia 2021 r.,</w:t>
      </w:r>
      <w:r w:rsidR="007A3D7F" w:rsidRPr="00021DB8">
        <w:t xml:space="preserve"> sygn. akt III FSK 4344/21.</w:t>
      </w:r>
    </w:p>
    <w:p w:rsidR="006C524D" w:rsidRPr="00021DB8" w:rsidRDefault="006C524D" w:rsidP="007A1AB8">
      <w:r>
        <w:t>Zgodnie z brzmieniem art. 2 ust. 1 pkt 2</w:t>
      </w:r>
      <w:r w:rsidRPr="003F3D1C">
        <w:t xml:space="preserve"> </w:t>
      </w:r>
      <w:r>
        <w:t xml:space="preserve">ustawy </w:t>
      </w:r>
      <w:r w:rsidRPr="00BC04AA">
        <w:t>z dnia 12 stycznia 1991 r.</w:t>
      </w:r>
      <w:r>
        <w:t xml:space="preserve"> </w:t>
      </w:r>
      <w:r w:rsidRPr="00BC04AA">
        <w:t>o podatkach i op</w:t>
      </w:r>
      <w:r w:rsidRPr="00BC04AA">
        <w:rPr>
          <w:rFonts w:hint="eastAsia"/>
        </w:rPr>
        <w:t>ł</w:t>
      </w:r>
      <w:r w:rsidRPr="00BC04AA">
        <w:t>atach lokalnych</w:t>
      </w:r>
      <w:r>
        <w:t xml:space="preserve"> (</w:t>
      </w:r>
      <w:r w:rsidRPr="00BC04AA">
        <w:t>Dz.</w:t>
      </w:r>
      <w:r>
        <w:t xml:space="preserve"> </w:t>
      </w:r>
      <w:r w:rsidRPr="00BC04AA">
        <w:t>U.</w:t>
      </w:r>
      <w:r>
        <w:t xml:space="preserve"> z </w:t>
      </w:r>
      <w:r w:rsidRPr="00BC04AA">
        <w:t>2019</w:t>
      </w:r>
      <w:r>
        <w:t xml:space="preserve"> r</w:t>
      </w:r>
      <w:r w:rsidRPr="00BC04AA">
        <w:t>.</w:t>
      </w:r>
      <w:r>
        <w:t xml:space="preserve"> poz. </w:t>
      </w:r>
      <w:r w:rsidRPr="00BC04AA">
        <w:t>1170</w:t>
      </w:r>
      <w:r>
        <w:t xml:space="preserve">, z </w:t>
      </w:r>
      <w:proofErr w:type="spellStart"/>
      <w:r>
        <w:t>późn</w:t>
      </w:r>
      <w:proofErr w:type="spellEnd"/>
      <w:r>
        <w:t>. zm., dalej jako:</w:t>
      </w:r>
      <w:r w:rsidRPr="00BC04AA">
        <w:t xml:space="preserve"> </w:t>
      </w:r>
      <w:r>
        <w:t>„</w:t>
      </w:r>
      <w:proofErr w:type="spellStart"/>
      <w:r w:rsidRPr="003F3D1C">
        <w:t>upol</w:t>
      </w:r>
      <w:proofErr w:type="spellEnd"/>
      <w:r>
        <w:t>”)</w:t>
      </w:r>
      <w:r w:rsidRPr="003F3D1C">
        <w:t>,</w:t>
      </w:r>
      <w:r>
        <w:t xml:space="preserve"> opodatkowaniu podatkiem od</w:t>
      </w:r>
      <w:r w:rsidR="007A1AB8">
        <w:t> </w:t>
      </w:r>
      <w:r>
        <w:t>nieruchomości podlegają m.in. budynki lub ich części.</w:t>
      </w:r>
    </w:p>
    <w:p w:rsidR="007A3D7F" w:rsidRDefault="007A3D7F" w:rsidP="007A1AB8">
      <w:pPr>
        <w:rPr>
          <w:rFonts w:cs="Tahoma"/>
          <w:color w:val="000000"/>
        </w:rPr>
      </w:pPr>
      <w:r w:rsidRPr="003F3D1C">
        <w:t xml:space="preserve">Zgodnie z brzmieniem art. 7 ust. 2 pkt 5a </w:t>
      </w:r>
      <w:proofErr w:type="spellStart"/>
      <w:r w:rsidRPr="003F3D1C">
        <w:t>upol</w:t>
      </w:r>
      <w:proofErr w:type="spellEnd"/>
      <w:r w:rsidRPr="003F3D1C">
        <w:t xml:space="preserve">, zwalnia się od podatku od nieruchomości </w:t>
      </w:r>
      <w:r w:rsidRPr="003F3D1C">
        <w:rPr>
          <w:rFonts w:cs="Tahoma"/>
          <w:color w:val="000000"/>
        </w:rPr>
        <w:t>przedsiębiorców o statusie centrum badawczo-rozwojowego uzyskanym na zasadach określonych w</w:t>
      </w:r>
      <w:r w:rsidR="007A1AB8">
        <w:rPr>
          <w:rFonts w:cs="Tahoma"/>
          <w:color w:val="000000"/>
        </w:rPr>
        <w:t> </w:t>
      </w:r>
      <w:r w:rsidRPr="003F3D1C">
        <w:rPr>
          <w:rFonts w:cs="Tahoma"/>
          <w:color w:val="000000"/>
        </w:rPr>
        <w:t xml:space="preserve">przepisach o niektórych formach wspierania działalności innowacyjnej, w odniesieniu do przedmiotów opodatkowania zajętych na cele prowadzonych badań i prac rozwojowych. </w:t>
      </w:r>
    </w:p>
    <w:p w:rsidR="007A3D7F" w:rsidRPr="00BC04AA" w:rsidRDefault="007A3D7F" w:rsidP="007A1AB8">
      <w:pPr>
        <w:rPr>
          <w:rFonts w:cs="Calibri"/>
        </w:rPr>
      </w:pPr>
      <w:r>
        <w:t>P</w:t>
      </w:r>
      <w:r w:rsidRPr="003F3D1C">
        <w:t xml:space="preserve">owyższe zwolnienie </w:t>
      </w:r>
      <w:r>
        <w:t>ma charakter podmiotowo-przedmiotowy</w:t>
      </w:r>
      <w:r w:rsidRPr="003F3D1C">
        <w:t>, albowiem jego zwolnienie uzależnione jest od łącznego spełnienia dwóch przesłanek:</w:t>
      </w:r>
    </w:p>
    <w:p w:rsidR="007A3D7F" w:rsidRDefault="007A3D7F" w:rsidP="007A1AB8">
      <w:pPr>
        <w:numPr>
          <w:ilvl w:val="0"/>
          <w:numId w:val="19"/>
        </w:numPr>
      </w:pPr>
      <w:r w:rsidRPr="003F3D1C">
        <w:t>posiadania przez podatnika podatku od nieruchom</w:t>
      </w:r>
      <w:r>
        <w:t>ości statusu centrum badawczo-</w:t>
      </w:r>
      <w:r w:rsidRPr="003F3D1C">
        <w:t xml:space="preserve">rozwojowego uzyskanego na zasadach określonych </w:t>
      </w:r>
      <w:r w:rsidRPr="003260C7">
        <w:t>w przepisach o niektórych formach wspierania działalności innowacyjnej</w:t>
      </w:r>
      <w:r>
        <w:t xml:space="preserve"> oraz</w:t>
      </w:r>
    </w:p>
    <w:p w:rsidR="007A3D7F" w:rsidRDefault="007A3D7F" w:rsidP="007A1AB8">
      <w:pPr>
        <w:numPr>
          <w:ilvl w:val="0"/>
          <w:numId w:val="19"/>
        </w:numPr>
      </w:pPr>
      <w:r>
        <w:t>zajęcie przedmiotu opodatkowania na cele prowadzenia badań i prac rozwojowych.</w:t>
      </w:r>
    </w:p>
    <w:p w:rsidR="007A3D7F" w:rsidRPr="007A1AB8" w:rsidRDefault="007A3D7F" w:rsidP="007A3D7F">
      <w:pPr>
        <w:rPr>
          <w:rFonts w:cs="Tahoma"/>
          <w:color w:val="000000"/>
          <w:szCs w:val="22"/>
        </w:rPr>
      </w:pPr>
      <w:r>
        <w:rPr>
          <w:rFonts w:cs="Tahoma"/>
          <w:color w:val="000000"/>
          <w:szCs w:val="22"/>
        </w:rPr>
        <w:t>Pierwsza z w/w przesłanek jest bez wątpienia spełniona, albowiem jak wynika z opisu stanu faktycznego/zdarzenia przyszłego przedstawionego w złożonym wniosku</w:t>
      </w:r>
      <w:r w:rsidRPr="007A1AB8">
        <w:rPr>
          <w:rFonts w:cs="Tahoma"/>
          <w:color w:val="000000"/>
          <w:szCs w:val="22"/>
        </w:rPr>
        <w:t xml:space="preserve">, „(…) Wnioskodawca posiada status centrum badawczo-rozwojowego przewidzianego dla podmiotów, których działalność badawczo-rozwojowa stanowi znaczną część ich działalności gospodarczej, który został nadany </w:t>
      </w:r>
      <w:r w:rsidRPr="007A1AB8">
        <w:rPr>
          <w:rFonts w:cs="Tahoma"/>
          <w:color w:val="000000"/>
          <w:szCs w:val="22"/>
        </w:rPr>
        <w:lastRenderedPageBreak/>
        <w:t>decyzją (…) przez Ministra Przedsiębiorczości i Technologii na podstawie art. 17 ust. 2 i ust. 4 ustawy z</w:t>
      </w:r>
      <w:r w:rsidR="007A1AB8">
        <w:rPr>
          <w:rFonts w:cs="Tahoma"/>
          <w:color w:val="000000"/>
          <w:szCs w:val="22"/>
        </w:rPr>
        <w:t> </w:t>
      </w:r>
      <w:r w:rsidRPr="007A1AB8">
        <w:rPr>
          <w:rFonts w:cs="Tahoma"/>
          <w:color w:val="000000"/>
          <w:szCs w:val="22"/>
        </w:rPr>
        <w:t xml:space="preserve"> dnia 30 maja 2008 r. o niektórych formach wspierania działalności innowacyjnej (…)”</w:t>
      </w:r>
    </w:p>
    <w:p w:rsidR="00A316FD" w:rsidRDefault="007A3D7F" w:rsidP="007A3D7F">
      <w:pPr>
        <w:rPr>
          <w:rFonts w:cs="Tahoma"/>
          <w:color w:val="000000"/>
          <w:szCs w:val="22"/>
        </w:rPr>
      </w:pPr>
      <w:r>
        <w:rPr>
          <w:rFonts w:cs="Tahoma"/>
          <w:color w:val="000000"/>
          <w:szCs w:val="22"/>
        </w:rPr>
        <w:t>Zatem do wyjaśnienia pozostała druga z przesłanek, niezbędnych do skorzystania ze zwolnienia</w:t>
      </w:r>
      <w:r w:rsidR="007A1AB8">
        <w:rPr>
          <w:rFonts w:cs="Tahoma"/>
          <w:color w:val="000000"/>
          <w:szCs w:val="22"/>
        </w:rPr>
        <w:t xml:space="preserve"> </w:t>
      </w:r>
      <w:r>
        <w:rPr>
          <w:rFonts w:cs="Tahoma"/>
          <w:color w:val="000000"/>
          <w:szCs w:val="22"/>
        </w:rPr>
        <w:t>z</w:t>
      </w:r>
      <w:r w:rsidR="007A1AB8">
        <w:rPr>
          <w:rFonts w:cs="Tahoma"/>
          <w:color w:val="000000"/>
          <w:szCs w:val="22"/>
        </w:rPr>
        <w:t> </w:t>
      </w:r>
      <w:r>
        <w:rPr>
          <w:rFonts w:cs="Tahoma"/>
          <w:color w:val="000000"/>
          <w:szCs w:val="22"/>
        </w:rPr>
        <w:t xml:space="preserve">podatku od nieruchomości na mocy przytoczonego powyżej art. 7 ust. 2 pkt 5a </w:t>
      </w:r>
      <w:proofErr w:type="spellStart"/>
      <w:r>
        <w:rPr>
          <w:rFonts w:cs="Tahoma"/>
          <w:color w:val="000000"/>
          <w:szCs w:val="22"/>
        </w:rPr>
        <w:t>upol</w:t>
      </w:r>
      <w:proofErr w:type="spellEnd"/>
      <w:r>
        <w:rPr>
          <w:rFonts w:cs="Tahoma"/>
          <w:color w:val="000000"/>
          <w:szCs w:val="22"/>
        </w:rPr>
        <w:t>.</w:t>
      </w:r>
    </w:p>
    <w:p w:rsidR="00A316FD" w:rsidRDefault="00A316FD" w:rsidP="007A3D7F">
      <w:pPr>
        <w:rPr>
          <w:rFonts w:cs="Tahoma"/>
          <w:color w:val="000000"/>
          <w:szCs w:val="22"/>
        </w:rPr>
      </w:pPr>
      <w:r>
        <w:rPr>
          <w:rFonts w:cs="Tahoma"/>
          <w:color w:val="000000"/>
          <w:szCs w:val="22"/>
        </w:rPr>
        <w:t>Sformułowanie „przedmioty opodatkowania zajęte</w:t>
      </w:r>
      <w:r w:rsidRPr="00A316FD">
        <w:rPr>
          <w:rFonts w:cs="Tahoma"/>
          <w:color w:val="000000"/>
          <w:szCs w:val="22"/>
        </w:rPr>
        <w:t xml:space="preserve"> na cele prowadzonych badań i prac rozwojowych</w:t>
      </w:r>
      <w:r>
        <w:rPr>
          <w:rFonts w:cs="Tahoma"/>
          <w:color w:val="000000"/>
          <w:szCs w:val="22"/>
        </w:rPr>
        <w:t>” należy rozumieć w sposób następujący:</w:t>
      </w:r>
    </w:p>
    <w:p w:rsidR="00A316FD" w:rsidRPr="00A316FD" w:rsidRDefault="00A316FD" w:rsidP="001D765C">
      <w:pPr>
        <w:numPr>
          <w:ilvl w:val="0"/>
          <w:numId w:val="23"/>
        </w:numPr>
        <w:rPr>
          <w:rFonts w:cs="Tahoma"/>
          <w:color w:val="000000"/>
          <w:szCs w:val="22"/>
        </w:rPr>
      </w:pPr>
      <w:r>
        <w:rPr>
          <w:rFonts w:cs="Tahoma"/>
          <w:color w:val="000000"/>
          <w:szCs w:val="22"/>
        </w:rPr>
        <w:t>p</w:t>
      </w:r>
      <w:r w:rsidRPr="00A316FD">
        <w:rPr>
          <w:rFonts w:cs="Tahoma"/>
          <w:color w:val="000000"/>
          <w:szCs w:val="22"/>
        </w:rPr>
        <w:t>ojęć "związanych z" prowadzonymi badaniami i pracami rozwojowymi oraz "zajętych na" cele prowadzonych badań i prac r</w:t>
      </w:r>
      <w:r>
        <w:rPr>
          <w:rFonts w:cs="Tahoma"/>
          <w:color w:val="000000"/>
          <w:szCs w:val="22"/>
        </w:rPr>
        <w:t>ozwojowych nie można utożsamiać;</w:t>
      </w:r>
    </w:p>
    <w:p w:rsidR="00A316FD" w:rsidRPr="00A316FD" w:rsidRDefault="00A316FD" w:rsidP="001D765C">
      <w:pPr>
        <w:numPr>
          <w:ilvl w:val="0"/>
          <w:numId w:val="23"/>
        </w:numPr>
        <w:rPr>
          <w:rFonts w:cs="Tahoma"/>
          <w:color w:val="000000"/>
          <w:szCs w:val="22"/>
        </w:rPr>
      </w:pPr>
      <w:r>
        <w:rPr>
          <w:rFonts w:cs="Tahoma"/>
          <w:color w:val="000000"/>
          <w:szCs w:val="22"/>
        </w:rPr>
        <w:t>"z</w:t>
      </w:r>
      <w:r w:rsidRPr="00A316FD">
        <w:rPr>
          <w:rFonts w:cs="Tahoma"/>
          <w:color w:val="000000"/>
          <w:szCs w:val="22"/>
        </w:rPr>
        <w:t>ajęcie" na cele prowadzonych badań i prac rozwojowych nie może być czynnością jednorazową o</w:t>
      </w:r>
      <w:r w:rsidR="007A1AB8">
        <w:rPr>
          <w:rFonts w:cs="Tahoma"/>
          <w:color w:val="000000"/>
          <w:szCs w:val="22"/>
        </w:rPr>
        <w:t> </w:t>
      </w:r>
      <w:r w:rsidRPr="00A316FD">
        <w:rPr>
          <w:rFonts w:cs="Tahoma"/>
          <w:color w:val="000000"/>
          <w:szCs w:val="22"/>
        </w:rPr>
        <w:t xml:space="preserve">krótkim okresie trwania; musi się charakteryzować pewną </w:t>
      </w:r>
      <w:r>
        <w:rPr>
          <w:rFonts w:cs="Tahoma"/>
          <w:color w:val="000000"/>
          <w:szCs w:val="22"/>
        </w:rPr>
        <w:t xml:space="preserve">trwałością i </w:t>
      </w:r>
      <w:proofErr w:type="spellStart"/>
      <w:r>
        <w:rPr>
          <w:rFonts w:cs="Tahoma"/>
          <w:color w:val="000000"/>
          <w:szCs w:val="22"/>
        </w:rPr>
        <w:t>nieprzerwanością</w:t>
      </w:r>
      <w:proofErr w:type="spellEnd"/>
      <w:r>
        <w:rPr>
          <w:rFonts w:cs="Tahoma"/>
          <w:color w:val="000000"/>
          <w:szCs w:val="22"/>
        </w:rPr>
        <w:t>;</w:t>
      </w:r>
    </w:p>
    <w:p w:rsidR="00A316FD" w:rsidRPr="00A316FD" w:rsidRDefault="00A316FD" w:rsidP="001D765C">
      <w:pPr>
        <w:numPr>
          <w:ilvl w:val="0"/>
          <w:numId w:val="23"/>
        </w:numPr>
        <w:rPr>
          <w:rFonts w:cs="Tahoma"/>
          <w:color w:val="000000"/>
          <w:szCs w:val="22"/>
        </w:rPr>
      </w:pPr>
      <w:r w:rsidRPr="00A316FD">
        <w:rPr>
          <w:rFonts w:cs="Tahoma"/>
          <w:color w:val="000000"/>
          <w:szCs w:val="22"/>
        </w:rPr>
        <w:t>"zajęcie" budynku na celu prowadzonych badań i prac rozwojowych w</w:t>
      </w:r>
      <w:r w:rsidR="00E10C27">
        <w:rPr>
          <w:rFonts w:cs="Tahoma"/>
          <w:color w:val="000000"/>
          <w:szCs w:val="22"/>
        </w:rPr>
        <w:t>ymaga (fizycznego) wyodrębnienia</w:t>
      </w:r>
      <w:r w:rsidRPr="00A316FD">
        <w:rPr>
          <w:rFonts w:cs="Tahoma"/>
          <w:color w:val="000000"/>
          <w:szCs w:val="22"/>
        </w:rPr>
        <w:t xml:space="preserve"> budynku lub jego części do prowadzenia tego rodzaju badań i prac</w:t>
      </w:r>
      <w:r>
        <w:rPr>
          <w:rFonts w:cs="Tahoma"/>
          <w:color w:val="000000"/>
          <w:szCs w:val="22"/>
        </w:rPr>
        <w:t>;</w:t>
      </w:r>
    </w:p>
    <w:p w:rsidR="00A316FD" w:rsidRDefault="00A316FD" w:rsidP="001D765C">
      <w:pPr>
        <w:numPr>
          <w:ilvl w:val="0"/>
          <w:numId w:val="23"/>
        </w:numPr>
        <w:rPr>
          <w:rFonts w:cs="Tahoma"/>
          <w:color w:val="000000"/>
          <w:szCs w:val="22"/>
        </w:rPr>
      </w:pPr>
      <w:r w:rsidRPr="00A316FD">
        <w:rPr>
          <w:rFonts w:cs="Tahoma"/>
          <w:color w:val="000000"/>
          <w:szCs w:val="22"/>
        </w:rPr>
        <w:t>w razie wydzielenia (wyodrębnienia) części budynku i przeznaczeniu go na różne cele, zwolniona od</w:t>
      </w:r>
      <w:r w:rsidR="007A1AB8">
        <w:rPr>
          <w:rFonts w:cs="Tahoma"/>
          <w:color w:val="000000"/>
          <w:szCs w:val="22"/>
        </w:rPr>
        <w:t> </w:t>
      </w:r>
      <w:r w:rsidRPr="00A316FD">
        <w:rPr>
          <w:rFonts w:cs="Tahoma"/>
          <w:color w:val="000000"/>
          <w:szCs w:val="22"/>
        </w:rPr>
        <w:t xml:space="preserve"> podatku na postawie art. 7 ust. 2 pkt 5a </w:t>
      </w:r>
      <w:proofErr w:type="spellStart"/>
      <w:r w:rsidRPr="00A316FD">
        <w:rPr>
          <w:rFonts w:cs="Tahoma"/>
          <w:color w:val="000000"/>
          <w:szCs w:val="22"/>
        </w:rPr>
        <w:t>u.p.o.l</w:t>
      </w:r>
      <w:proofErr w:type="spellEnd"/>
      <w:r w:rsidRPr="00A316FD">
        <w:rPr>
          <w:rFonts w:cs="Tahoma"/>
          <w:color w:val="000000"/>
          <w:szCs w:val="22"/>
        </w:rPr>
        <w:t>. będzie ta część, która jest zajęta na cele prowadzo</w:t>
      </w:r>
      <w:r w:rsidR="00E10C27">
        <w:rPr>
          <w:rFonts w:cs="Tahoma"/>
          <w:color w:val="000000"/>
          <w:szCs w:val="22"/>
        </w:rPr>
        <w:t xml:space="preserve">nych badań i prac rozwojowych, zaś </w:t>
      </w:r>
      <w:r w:rsidRPr="00A316FD">
        <w:rPr>
          <w:rFonts w:cs="Tahoma"/>
          <w:color w:val="000000"/>
          <w:szCs w:val="22"/>
        </w:rPr>
        <w:t>podstawę opodatkowania (dla potrzeb zwolnienia od</w:t>
      </w:r>
      <w:r w:rsidR="007A1AB8">
        <w:rPr>
          <w:rFonts w:cs="Tahoma"/>
          <w:color w:val="000000"/>
          <w:szCs w:val="22"/>
        </w:rPr>
        <w:t> </w:t>
      </w:r>
      <w:r w:rsidRPr="00A316FD">
        <w:rPr>
          <w:rFonts w:cs="Tahoma"/>
          <w:color w:val="000000"/>
          <w:szCs w:val="22"/>
        </w:rPr>
        <w:t xml:space="preserve">podatku) będzie stanowić powierzchnia użytkowa (art. 4 ust. 1 pkt 2 </w:t>
      </w:r>
      <w:proofErr w:type="spellStart"/>
      <w:r w:rsidRPr="00A316FD">
        <w:rPr>
          <w:rFonts w:cs="Tahoma"/>
          <w:color w:val="000000"/>
          <w:szCs w:val="22"/>
        </w:rPr>
        <w:t>u.p.o.l</w:t>
      </w:r>
      <w:proofErr w:type="spellEnd"/>
      <w:r w:rsidRPr="00A316FD">
        <w:rPr>
          <w:rFonts w:cs="Tahoma"/>
          <w:color w:val="000000"/>
          <w:szCs w:val="22"/>
        </w:rPr>
        <w:t>.) tej części.</w:t>
      </w:r>
    </w:p>
    <w:p w:rsidR="006C524D" w:rsidRPr="00A316FD" w:rsidRDefault="00A316FD" w:rsidP="00A316FD">
      <w:pPr>
        <w:rPr>
          <w:rFonts w:cs="Tahoma"/>
          <w:color w:val="000000"/>
          <w:szCs w:val="22"/>
        </w:rPr>
      </w:pPr>
      <w:r w:rsidRPr="00A316FD">
        <w:rPr>
          <w:rFonts w:cs="Tahoma"/>
          <w:color w:val="000000"/>
          <w:szCs w:val="22"/>
        </w:rPr>
        <w:t>Z istoty postępowania dotyczącego udzielenia indywidualnej interpretacji przepisów prawa podatkowego wynika, że organ interpretujący, a następnie także sąd administracyjny w ramach kontroli zaskarżonej interpretacji, są związani przedstawionym we wniosku opisem stanu faktycznego. Specyfika postępowania w sprawie wydania interpretacji indywidualnej polega bowiem przede wszystkim na tym, że organ wydający interpretację "porusza się" niejako tylko i wyłącznie w</w:t>
      </w:r>
      <w:r w:rsidR="007A1AB8">
        <w:rPr>
          <w:rFonts w:cs="Tahoma"/>
          <w:color w:val="000000"/>
          <w:szCs w:val="22"/>
        </w:rPr>
        <w:t> </w:t>
      </w:r>
      <w:r w:rsidRPr="00A316FD">
        <w:rPr>
          <w:rFonts w:cs="Tahoma"/>
          <w:color w:val="000000"/>
          <w:szCs w:val="22"/>
        </w:rPr>
        <w:t xml:space="preserve">ramach stanu faktycznego przedstawionego przez wnioskodawcę oraz wyrażonej przez niego oceny prawnej (por. wyrok NSA z 18 grudnia 2020 r., II FSK 2482/18, publik. CBOSA). Z przepisów art. 14c § 1 i § 2 </w:t>
      </w:r>
      <w:r w:rsidR="006C524D">
        <w:rPr>
          <w:rFonts w:cs="Tahoma"/>
          <w:color w:val="000000"/>
          <w:szCs w:val="22"/>
        </w:rPr>
        <w:t>Ordynacji podatkowej</w:t>
      </w:r>
      <w:r w:rsidRPr="00A316FD">
        <w:rPr>
          <w:rFonts w:cs="Tahoma"/>
          <w:color w:val="000000"/>
          <w:szCs w:val="22"/>
        </w:rPr>
        <w:t xml:space="preserve"> wynika, że organ podatkowy jest związany zakresem zagadnienia dotyczącego przepisów prawa podatkowego, jaki wnioskodawca sformułuje we wniosku o wydanie interpretacji. Postępowanie w przedmiocie wydania interpretacji indywidualnej opiera się więc wyłącznie na stanie faktycznym, bądź zdarzeniu przyszłym przedstawionym przez wnioskodawcę i w ramach tego postępowania nie przeprowadza się dowodów w celu ustalenia rzeczywistego przebiegu zdarzeń. Tak więc ocena prawna, jaką organ podatkowy jest obowiązany zawrzeć w interpretacji indywidualnej, bazować musi na przedstawionym we wniosku stanie faktycznym (opisie zdarzenia przyszłego). Warto też odnotować, że również własne stanowisko wnioskodawcy opierać się musi na okolicznościach przez niego przywołanych (we wniosku). Konieczność bezwzględnego respektowania przez organ okoliczności przestawionych przez wnioskodawcę ubiegającego się o wydanie </w:t>
      </w:r>
      <w:r w:rsidRPr="00A316FD">
        <w:rPr>
          <w:rFonts w:cs="Tahoma"/>
          <w:color w:val="000000"/>
          <w:szCs w:val="22"/>
        </w:rPr>
        <w:lastRenderedPageBreak/>
        <w:t>interpretacji indywidualnej, wielokrotnie była podnoszona w orzecznictwie Naczelnego Sądu Administracyjnego, a między innymi w wyroku z 7 kwietnia 2017 r., I FSK 659/15 (publik. CBOSA), gdzie stwierdzono, że specyfika postępowania w sprawie o wydanie interpretacji indywidualnej polega między innymi na tym, że jest ona podejmowana w ramach stanu faktycznego lub zdarzenia przyszłego przedstawionego przez wnioskodawcę, w granicach zadanego przez niego pytania oraz wyrażonej oceny prawnej (zajętego stanowiska). Organ podatkowy wydający interpretację indywidualną nie może ingerować w stan faktyczny lub zdarzenie przyszłe, przedstawione przez wnioskodawcę, ani dokonywać własnych ustaleń co do tego stanu lub zdarzenia. Jego zadanie jest ograniczone do analizy okoliczności podanych w złożonym wniosku z punktu widzenia ich kwalifikacji podatkowej.</w:t>
      </w:r>
    </w:p>
    <w:p w:rsidR="006C524D" w:rsidRPr="00A316FD" w:rsidRDefault="00A316FD" w:rsidP="00A316FD">
      <w:pPr>
        <w:rPr>
          <w:rFonts w:cs="Tahoma"/>
          <w:color w:val="000000"/>
          <w:szCs w:val="22"/>
        </w:rPr>
      </w:pPr>
      <w:r w:rsidRPr="00A316FD">
        <w:rPr>
          <w:rFonts w:cs="Tahoma"/>
          <w:color w:val="000000"/>
          <w:szCs w:val="22"/>
        </w:rPr>
        <w:t xml:space="preserve">Odnosząc powyższe uwagi do realiów niniejszej sprawy </w:t>
      </w:r>
      <w:r w:rsidR="006C524D">
        <w:rPr>
          <w:rFonts w:cs="Tahoma"/>
          <w:color w:val="000000"/>
          <w:szCs w:val="22"/>
        </w:rPr>
        <w:t>stwierdzić należy</w:t>
      </w:r>
      <w:r w:rsidRPr="00A316FD">
        <w:rPr>
          <w:rFonts w:cs="Tahoma"/>
          <w:color w:val="000000"/>
          <w:szCs w:val="22"/>
        </w:rPr>
        <w:t>, że w stanie faktycznym zawar</w:t>
      </w:r>
      <w:r w:rsidR="006C524D">
        <w:rPr>
          <w:rFonts w:cs="Tahoma"/>
          <w:color w:val="000000"/>
          <w:szCs w:val="22"/>
        </w:rPr>
        <w:t>tym we wniosku o interpretację</w:t>
      </w:r>
      <w:r w:rsidRPr="00A316FD">
        <w:rPr>
          <w:rFonts w:cs="Tahoma"/>
          <w:color w:val="000000"/>
          <w:szCs w:val="22"/>
        </w:rPr>
        <w:t xml:space="preserve"> </w:t>
      </w:r>
      <w:r w:rsidR="006C524D">
        <w:rPr>
          <w:rFonts w:cs="Tahoma"/>
          <w:color w:val="000000"/>
          <w:szCs w:val="22"/>
        </w:rPr>
        <w:t>Wnioskodawca wskazał</w:t>
      </w:r>
      <w:r w:rsidRPr="00A316FD">
        <w:rPr>
          <w:rFonts w:cs="Tahoma"/>
          <w:color w:val="000000"/>
          <w:szCs w:val="22"/>
        </w:rPr>
        <w:t>, że w tych samych budynkach ulokowane są zespoły B+R i inne zespoły nierealizujące bezpośrednio zadań związanych z działalnością badawczo-rozwojową oraz że "w trakcie roku kalendarzowego część osób realizujących zadania w Zespołach B+R może przestać je realizować, z kolei, w ramach rosnącego zapotrzebowania, nowe osoby mogą zostać przekierowane do realizacji zadań w ramach prac rozwojowych realizowanych przez Zespoły B+R".</w:t>
      </w:r>
    </w:p>
    <w:p w:rsidR="006C524D" w:rsidRDefault="00A316FD" w:rsidP="00A316FD">
      <w:pPr>
        <w:rPr>
          <w:rFonts w:cs="Tahoma"/>
          <w:color w:val="000000"/>
          <w:szCs w:val="22"/>
        </w:rPr>
      </w:pPr>
      <w:r w:rsidRPr="00A316FD">
        <w:rPr>
          <w:rFonts w:cs="Tahoma"/>
          <w:color w:val="000000"/>
          <w:szCs w:val="22"/>
        </w:rPr>
        <w:t>Mając na uwadze stan faktyczny przedstawiony we wniosku o wydanie indywidualnej interpretacji i</w:t>
      </w:r>
      <w:r w:rsidR="001D765C">
        <w:rPr>
          <w:rFonts w:cs="Tahoma"/>
          <w:color w:val="000000"/>
          <w:szCs w:val="22"/>
        </w:rPr>
        <w:t> </w:t>
      </w:r>
      <w:r w:rsidRPr="00A316FD">
        <w:rPr>
          <w:rFonts w:cs="Tahoma"/>
          <w:color w:val="000000"/>
          <w:szCs w:val="22"/>
        </w:rPr>
        <w:t xml:space="preserve">zadane pytania, a także treść art. 2 </w:t>
      </w:r>
      <w:r w:rsidR="006C524D">
        <w:rPr>
          <w:rFonts w:cs="Tahoma"/>
          <w:color w:val="000000"/>
          <w:szCs w:val="22"/>
        </w:rPr>
        <w:t xml:space="preserve">ust. 1 i art. 7 ust. 2 pkt 5a </w:t>
      </w:r>
      <w:proofErr w:type="spellStart"/>
      <w:r w:rsidR="006C524D">
        <w:rPr>
          <w:rFonts w:cs="Tahoma"/>
          <w:color w:val="000000"/>
          <w:szCs w:val="22"/>
        </w:rPr>
        <w:t>upol</w:t>
      </w:r>
      <w:proofErr w:type="spellEnd"/>
      <w:r w:rsidRPr="00A316FD">
        <w:rPr>
          <w:rFonts w:cs="Tahoma"/>
          <w:color w:val="000000"/>
          <w:szCs w:val="22"/>
        </w:rPr>
        <w:t xml:space="preserve"> organ</w:t>
      </w:r>
      <w:r w:rsidR="006C524D">
        <w:rPr>
          <w:rFonts w:cs="Tahoma"/>
          <w:color w:val="000000"/>
          <w:szCs w:val="22"/>
        </w:rPr>
        <w:t xml:space="preserve"> wydający interpretację stwierdza, że:</w:t>
      </w:r>
    </w:p>
    <w:p w:rsidR="006C524D" w:rsidRDefault="006C524D" w:rsidP="001D765C">
      <w:pPr>
        <w:numPr>
          <w:ilvl w:val="0"/>
          <w:numId w:val="22"/>
        </w:numPr>
        <w:rPr>
          <w:rFonts w:cs="Tahoma"/>
          <w:color w:val="000000"/>
          <w:szCs w:val="22"/>
        </w:rPr>
      </w:pPr>
      <w:r>
        <w:rPr>
          <w:rFonts w:cs="Tahoma"/>
          <w:color w:val="000000"/>
          <w:szCs w:val="22"/>
        </w:rPr>
        <w:t xml:space="preserve">art. 2 ust. 1 </w:t>
      </w:r>
      <w:proofErr w:type="spellStart"/>
      <w:r>
        <w:rPr>
          <w:rFonts w:cs="Tahoma"/>
          <w:color w:val="000000"/>
          <w:szCs w:val="22"/>
        </w:rPr>
        <w:t>upol</w:t>
      </w:r>
      <w:proofErr w:type="spellEnd"/>
      <w:r w:rsidR="00A316FD" w:rsidRPr="00A316FD">
        <w:rPr>
          <w:rFonts w:cs="Tahoma"/>
          <w:color w:val="000000"/>
          <w:szCs w:val="22"/>
        </w:rPr>
        <w:t xml:space="preserve"> wskazuje na możliwość opodatkowania części budynku, </w:t>
      </w:r>
    </w:p>
    <w:p w:rsidR="006C524D" w:rsidRDefault="00A316FD" w:rsidP="001D765C">
      <w:pPr>
        <w:numPr>
          <w:ilvl w:val="0"/>
          <w:numId w:val="22"/>
        </w:numPr>
        <w:rPr>
          <w:rFonts w:cs="Tahoma"/>
          <w:color w:val="000000"/>
          <w:szCs w:val="22"/>
        </w:rPr>
      </w:pPr>
      <w:r w:rsidRPr="00A316FD">
        <w:rPr>
          <w:rFonts w:cs="Tahoma"/>
          <w:color w:val="000000"/>
          <w:szCs w:val="22"/>
        </w:rPr>
        <w:t xml:space="preserve">zwolniona od podatku na </w:t>
      </w:r>
      <w:r w:rsidR="006C524D">
        <w:rPr>
          <w:rFonts w:cs="Tahoma"/>
          <w:color w:val="000000"/>
          <w:szCs w:val="22"/>
        </w:rPr>
        <w:t xml:space="preserve">postawie art. 7 ust. 2 pkt 5a </w:t>
      </w:r>
      <w:proofErr w:type="spellStart"/>
      <w:r w:rsidR="006C524D">
        <w:rPr>
          <w:rFonts w:cs="Tahoma"/>
          <w:color w:val="000000"/>
          <w:szCs w:val="22"/>
        </w:rPr>
        <w:t>upol</w:t>
      </w:r>
      <w:proofErr w:type="spellEnd"/>
      <w:r w:rsidRPr="00A316FD">
        <w:rPr>
          <w:rFonts w:cs="Tahoma"/>
          <w:color w:val="000000"/>
          <w:szCs w:val="22"/>
        </w:rPr>
        <w:t xml:space="preserve"> będzie ta część budynku, która jest zajęta na cele prowadzonych badań i prac rozwojowych, </w:t>
      </w:r>
    </w:p>
    <w:p w:rsidR="007A3D7F" w:rsidRDefault="00A316FD" w:rsidP="001D765C">
      <w:pPr>
        <w:numPr>
          <w:ilvl w:val="0"/>
          <w:numId w:val="22"/>
        </w:numPr>
        <w:rPr>
          <w:rFonts w:cs="Tahoma"/>
          <w:color w:val="000000"/>
          <w:szCs w:val="22"/>
        </w:rPr>
      </w:pPr>
      <w:r w:rsidRPr="00A316FD">
        <w:rPr>
          <w:rFonts w:cs="Tahoma"/>
          <w:color w:val="000000"/>
          <w:szCs w:val="22"/>
        </w:rPr>
        <w:t xml:space="preserve">jeżeli w tym samym budynku </w:t>
      </w:r>
      <w:r w:rsidR="006C524D">
        <w:rPr>
          <w:rFonts w:cs="Tahoma"/>
          <w:color w:val="000000"/>
          <w:szCs w:val="22"/>
        </w:rPr>
        <w:t>Wnioskodawca</w:t>
      </w:r>
      <w:r w:rsidRPr="00A316FD">
        <w:rPr>
          <w:rFonts w:cs="Tahoma"/>
          <w:color w:val="000000"/>
          <w:szCs w:val="22"/>
        </w:rPr>
        <w:t xml:space="preserve"> prowadzi również innego rodzaju działalność gospodarczą, to metodą na ustalenie, jaka część podlega zwol</w:t>
      </w:r>
      <w:r w:rsidR="006C524D">
        <w:rPr>
          <w:rFonts w:cs="Tahoma"/>
          <w:color w:val="000000"/>
          <w:szCs w:val="22"/>
        </w:rPr>
        <w:t xml:space="preserve">nieniu z art. 7 ust. 2 pkt 5a </w:t>
      </w:r>
      <w:proofErr w:type="spellStart"/>
      <w:r w:rsidR="006C524D">
        <w:rPr>
          <w:rFonts w:cs="Tahoma"/>
          <w:color w:val="000000"/>
          <w:szCs w:val="22"/>
        </w:rPr>
        <w:t>upol</w:t>
      </w:r>
      <w:proofErr w:type="spellEnd"/>
      <w:r w:rsidRPr="00A316FD">
        <w:rPr>
          <w:rFonts w:cs="Tahoma"/>
          <w:color w:val="000000"/>
          <w:szCs w:val="22"/>
        </w:rPr>
        <w:t xml:space="preserve"> nie jest iloczyn osób zaangażowanych w działalność badawczo-rozwojową i metrów powierzchni wskazanych w rozporządzeniu BHP.</w:t>
      </w:r>
      <w:r w:rsidR="007A3D7F">
        <w:rPr>
          <w:rFonts w:cs="Tahoma"/>
          <w:color w:val="000000"/>
          <w:szCs w:val="22"/>
        </w:rPr>
        <w:t xml:space="preserve"> </w:t>
      </w:r>
    </w:p>
    <w:p w:rsidR="00672B17" w:rsidRDefault="00957BD3" w:rsidP="006A644A">
      <w:pPr>
        <w:rPr>
          <w:rStyle w:val="act"/>
          <w:rFonts w:cs="Calibri"/>
          <w:color w:val="212529"/>
          <w:szCs w:val="22"/>
          <w:shd w:val="clear" w:color="auto" w:fill="FFFFFF"/>
        </w:rPr>
      </w:pPr>
      <w:r>
        <w:rPr>
          <w:rStyle w:val="act"/>
          <w:rFonts w:cs="Calibri"/>
          <w:color w:val="212529"/>
          <w:szCs w:val="22"/>
          <w:shd w:val="clear" w:color="auto" w:fill="FFFFFF"/>
        </w:rPr>
        <w:t>R</w:t>
      </w:r>
      <w:r w:rsidR="00672B17">
        <w:rPr>
          <w:rStyle w:val="act"/>
          <w:rFonts w:cs="Calibri"/>
          <w:color w:val="212529"/>
          <w:szCs w:val="22"/>
          <w:shd w:val="clear" w:color="auto" w:fill="FFFFFF"/>
        </w:rPr>
        <w:t>easumując, stanowisk</w:t>
      </w:r>
      <w:r>
        <w:rPr>
          <w:rStyle w:val="act"/>
          <w:rFonts w:cs="Calibri"/>
          <w:color w:val="212529"/>
          <w:szCs w:val="22"/>
          <w:shd w:val="clear" w:color="auto" w:fill="FFFFFF"/>
        </w:rPr>
        <w:t>a Wnioskodawcy uznać należy za nieprawidłowe w obowiązujących stanie prawnym.</w:t>
      </w:r>
    </w:p>
    <w:p w:rsidR="00077D21" w:rsidRPr="00CA7AC1" w:rsidRDefault="00077D21" w:rsidP="001D765C">
      <w:pPr>
        <w:pStyle w:val="Nagwek1"/>
      </w:pPr>
      <w:r w:rsidRPr="00CA7AC1">
        <w:t>Pouczenie</w:t>
      </w:r>
    </w:p>
    <w:p w:rsidR="007143A8" w:rsidRDefault="006D58C4" w:rsidP="006D58C4">
      <w:pPr>
        <w:rPr>
          <w:rFonts w:cs="Calibri"/>
          <w:szCs w:val="22"/>
        </w:rPr>
      </w:pPr>
      <w:r w:rsidRPr="00F2470C">
        <w:rPr>
          <w:rFonts w:cs="Calibri"/>
          <w:szCs w:val="22"/>
        </w:rPr>
        <w:t xml:space="preserve">Wnioskodawcy przysługuje prawo do wniesienia skargi na niniejszą interpretację przepisów prawa podatkowego. Skargę wnosi się do Wojewódzkiego Sądu Administracyjnego w Warszawie w terminie 30 dni od dnia doręczenia interpretacji przepisów prawa podatkowego (art. 53 § 1 ustawy z dnia </w:t>
      </w:r>
      <w:r>
        <w:rPr>
          <w:rFonts w:cs="Calibri"/>
          <w:szCs w:val="22"/>
        </w:rPr>
        <w:t>30 sierpnia 2002 r. – Prawo</w:t>
      </w:r>
      <w:r w:rsidRPr="00F2470C">
        <w:rPr>
          <w:rFonts w:cs="Calibri"/>
          <w:szCs w:val="22"/>
        </w:rPr>
        <w:t xml:space="preserve"> o postępowaniu przed sądami administracyjnymi – Dz. U. z 20</w:t>
      </w:r>
      <w:r w:rsidR="00957BD3">
        <w:rPr>
          <w:rFonts w:cs="Calibri"/>
          <w:szCs w:val="22"/>
        </w:rPr>
        <w:t>22</w:t>
      </w:r>
      <w:r w:rsidRPr="00F2470C">
        <w:rPr>
          <w:rFonts w:cs="Calibri"/>
          <w:szCs w:val="22"/>
        </w:rPr>
        <w:t xml:space="preserve"> r. poz. </w:t>
      </w:r>
      <w:r w:rsidR="001F27B9">
        <w:rPr>
          <w:rFonts w:cs="Calibri"/>
          <w:szCs w:val="22"/>
        </w:rPr>
        <w:t>329</w:t>
      </w:r>
      <w:r w:rsidR="006C524D">
        <w:rPr>
          <w:rFonts w:cs="Calibri"/>
          <w:szCs w:val="22"/>
        </w:rPr>
        <w:t xml:space="preserve">, </w:t>
      </w:r>
      <w:r w:rsidR="006C524D">
        <w:rPr>
          <w:rFonts w:cs="Calibri"/>
          <w:szCs w:val="22"/>
        </w:rPr>
        <w:lastRenderedPageBreak/>
        <w:t xml:space="preserve">z </w:t>
      </w:r>
      <w:proofErr w:type="spellStart"/>
      <w:r w:rsidR="006C524D">
        <w:rPr>
          <w:rFonts w:cs="Calibri"/>
          <w:szCs w:val="22"/>
        </w:rPr>
        <w:t>późn</w:t>
      </w:r>
      <w:proofErr w:type="spellEnd"/>
      <w:r w:rsidR="006C524D">
        <w:rPr>
          <w:rFonts w:cs="Calibri"/>
          <w:szCs w:val="22"/>
        </w:rPr>
        <w:t>.</w:t>
      </w:r>
      <w:r w:rsidR="00957BD3">
        <w:rPr>
          <w:rFonts w:cs="Calibri"/>
          <w:szCs w:val="22"/>
        </w:rPr>
        <w:t xml:space="preserve"> zm.</w:t>
      </w:r>
      <w:r w:rsidRPr="00F2470C">
        <w:rPr>
          <w:rFonts w:cs="Calibri"/>
          <w:szCs w:val="22"/>
        </w:rPr>
        <w:t>). Skargę wnosi się za pośrednictwem Prezydenta m.st. Warszawy – Centrum Obsługi Podatnika, ul. Obozowa 57, 01-161</w:t>
      </w:r>
      <w:r>
        <w:rPr>
          <w:rFonts w:cs="Calibri"/>
          <w:szCs w:val="22"/>
        </w:rPr>
        <w:t xml:space="preserve"> Warszawa (adres do korespondencji: Al. Jerozolimskie 44, 00-024 Warszawa).</w:t>
      </w:r>
    </w:p>
    <w:sectPr w:rsidR="007143A8" w:rsidSect="00DA7EB4">
      <w:footerReference w:type="even" r:id="rId9"/>
      <w:footerReference w:type="default" r:id="rId10"/>
      <w:pgSz w:w="11906" w:h="16838"/>
      <w:pgMar w:top="1417" w:right="1417" w:bottom="1417" w:left="1417"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98" w:rsidRDefault="00B62B98" w:rsidP="000B5F7B">
      <w:r>
        <w:separator/>
      </w:r>
    </w:p>
  </w:endnote>
  <w:endnote w:type="continuationSeparator" w:id="0">
    <w:p w:rsidR="00B62B98" w:rsidRDefault="00B62B98" w:rsidP="000B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33" w:rsidRDefault="00080433" w:rsidP="003A30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433" w:rsidRDefault="00080433" w:rsidP="00FA65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33" w:rsidRPr="007C445D" w:rsidRDefault="00080433" w:rsidP="008A79B3">
    <w:pPr>
      <w:pStyle w:val="Teksttreci30"/>
      <w:pBdr>
        <w:top w:val="single" w:sz="4" w:space="1" w:color="auto"/>
      </w:pBdr>
      <w:shd w:val="clear" w:color="auto" w:fill="auto"/>
      <w:spacing w:before="0"/>
      <w:ind w:left="140"/>
      <w:rPr>
        <w:rFonts w:ascii="Calibri" w:hAnsi="Calibri" w:cs="Calibri"/>
        <w:sz w:val="22"/>
        <w:szCs w:val="22"/>
      </w:rPr>
    </w:pPr>
    <w:r w:rsidRPr="007C445D">
      <w:rPr>
        <w:rFonts w:ascii="Calibri" w:hAnsi="Calibri" w:cs="Calibri"/>
        <w:sz w:val="22"/>
        <w:szCs w:val="22"/>
      </w:rPr>
      <w:t>Urząd m.st. Warszawy - Centrum Obsługi Podatnika</w:t>
    </w:r>
  </w:p>
  <w:p w:rsidR="00080433" w:rsidRPr="007C445D" w:rsidRDefault="00080433" w:rsidP="008A79B3">
    <w:pPr>
      <w:pStyle w:val="Teksttreci30"/>
      <w:pBdr>
        <w:top w:val="single" w:sz="4" w:space="1" w:color="auto"/>
      </w:pBdr>
      <w:shd w:val="clear" w:color="auto" w:fill="auto"/>
      <w:spacing w:before="0"/>
      <w:ind w:left="140"/>
      <w:rPr>
        <w:rFonts w:ascii="Calibri" w:hAnsi="Calibri" w:cs="Calibri"/>
        <w:sz w:val="22"/>
        <w:szCs w:val="22"/>
      </w:rPr>
    </w:pPr>
    <w:r w:rsidRPr="007C445D">
      <w:rPr>
        <w:rFonts w:ascii="Calibri" w:hAnsi="Calibri" w:cs="Calibri"/>
        <w:sz w:val="22"/>
        <w:szCs w:val="22"/>
      </w:rPr>
      <w:t xml:space="preserve"> ul. Obozowa 57, 01-161 Warszawa </w:t>
    </w:r>
  </w:p>
  <w:p w:rsidR="00080433" w:rsidRPr="007C445D" w:rsidRDefault="00080433" w:rsidP="008A79B3">
    <w:pPr>
      <w:pStyle w:val="Teksttreci30"/>
      <w:pBdr>
        <w:top w:val="single" w:sz="4" w:space="1" w:color="auto"/>
      </w:pBdr>
      <w:shd w:val="clear" w:color="auto" w:fill="auto"/>
      <w:spacing w:before="0"/>
      <w:ind w:left="140"/>
      <w:rPr>
        <w:rFonts w:ascii="Calibri" w:hAnsi="Calibri" w:cs="Calibri"/>
        <w:sz w:val="22"/>
        <w:szCs w:val="22"/>
      </w:rPr>
    </w:pPr>
    <w:r w:rsidRPr="007C445D">
      <w:rPr>
        <w:rFonts w:ascii="Calibri" w:hAnsi="Calibri" w:cs="Calibri"/>
        <w:sz w:val="22"/>
        <w:szCs w:val="22"/>
      </w:rPr>
      <w:t>tel. +48224430962</w:t>
    </w:r>
  </w:p>
  <w:p w:rsidR="00080433" w:rsidRPr="007C445D" w:rsidRDefault="00080433" w:rsidP="008A79B3">
    <w:pPr>
      <w:pStyle w:val="Teksttreci30"/>
      <w:pBdr>
        <w:top w:val="single" w:sz="4" w:space="1" w:color="auto"/>
      </w:pBdr>
      <w:shd w:val="clear" w:color="auto" w:fill="auto"/>
      <w:spacing w:before="0"/>
      <w:ind w:left="140"/>
      <w:rPr>
        <w:rFonts w:ascii="Calibri" w:hAnsi="Calibri" w:cs="Calibri"/>
        <w:sz w:val="22"/>
        <w:szCs w:val="22"/>
      </w:rPr>
    </w:pPr>
    <w:r w:rsidRPr="007C445D">
      <w:rPr>
        <w:rFonts w:ascii="Calibri" w:hAnsi="Calibri" w:cs="Calibri"/>
        <w:b w:val="0"/>
        <w:bCs w:val="0"/>
        <w:sz w:val="22"/>
        <w:szCs w:val="22"/>
      </w:rPr>
      <w:fldChar w:fldCharType="begin"/>
    </w:r>
    <w:r w:rsidRPr="007C445D">
      <w:rPr>
        <w:rFonts w:ascii="Calibri" w:hAnsi="Calibri" w:cs="Calibri"/>
        <w:sz w:val="22"/>
        <w:szCs w:val="22"/>
      </w:rPr>
      <w:instrText>PAGE  \* Arabic  \* MERGEFORMAT</w:instrText>
    </w:r>
    <w:r w:rsidRPr="007C445D">
      <w:rPr>
        <w:rFonts w:ascii="Calibri" w:hAnsi="Calibri" w:cs="Calibri"/>
        <w:b w:val="0"/>
        <w:bCs w:val="0"/>
        <w:sz w:val="22"/>
        <w:szCs w:val="22"/>
      </w:rPr>
      <w:fldChar w:fldCharType="separate"/>
    </w:r>
    <w:r w:rsidR="00C1079E">
      <w:rPr>
        <w:rFonts w:ascii="Calibri" w:hAnsi="Calibri" w:cs="Calibri"/>
        <w:noProof/>
        <w:sz w:val="22"/>
        <w:szCs w:val="22"/>
      </w:rPr>
      <w:t>9</w:t>
    </w:r>
    <w:r w:rsidRPr="007C445D">
      <w:rPr>
        <w:rFonts w:ascii="Calibri" w:hAnsi="Calibri" w:cs="Calibri"/>
        <w:b w:val="0"/>
        <w:bCs w:val="0"/>
        <w:sz w:val="22"/>
        <w:szCs w:val="22"/>
      </w:rPr>
      <w:fldChar w:fldCharType="end"/>
    </w:r>
    <w:r w:rsidRPr="007C445D">
      <w:rPr>
        <w:rFonts w:ascii="Calibri" w:hAnsi="Calibri" w:cs="Calibri"/>
        <w:sz w:val="22"/>
        <w:szCs w:val="22"/>
      </w:rPr>
      <w:t xml:space="preserve"> z </w:t>
    </w:r>
    <w:r w:rsidRPr="007C445D">
      <w:rPr>
        <w:rFonts w:ascii="Calibri" w:hAnsi="Calibri" w:cs="Calibri"/>
        <w:b w:val="0"/>
        <w:bCs w:val="0"/>
        <w:sz w:val="22"/>
        <w:szCs w:val="22"/>
      </w:rPr>
      <w:fldChar w:fldCharType="begin"/>
    </w:r>
    <w:r w:rsidRPr="007C445D">
      <w:rPr>
        <w:rFonts w:ascii="Calibri" w:hAnsi="Calibri" w:cs="Calibri"/>
        <w:sz w:val="22"/>
        <w:szCs w:val="22"/>
      </w:rPr>
      <w:instrText>NUMPAGES  \* Arabic  \* MERGEFORMAT</w:instrText>
    </w:r>
    <w:r w:rsidRPr="007C445D">
      <w:rPr>
        <w:rFonts w:ascii="Calibri" w:hAnsi="Calibri" w:cs="Calibri"/>
        <w:b w:val="0"/>
        <w:bCs w:val="0"/>
        <w:sz w:val="22"/>
        <w:szCs w:val="22"/>
      </w:rPr>
      <w:fldChar w:fldCharType="separate"/>
    </w:r>
    <w:r w:rsidR="00C1079E">
      <w:rPr>
        <w:rFonts w:ascii="Calibri" w:hAnsi="Calibri" w:cs="Calibri"/>
        <w:noProof/>
        <w:sz w:val="22"/>
        <w:szCs w:val="22"/>
      </w:rPr>
      <w:t>9</w:t>
    </w:r>
    <w:r w:rsidRPr="007C445D">
      <w:rPr>
        <w:rFonts w:ascii="Calibri" w:hAnsi="Calibri" w:cs="Calibri"/>
        <w:b w:val="0"/>
        <w:bCs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98" w:rsidRDefault="00B62B98" w:rsidP="000B5F7B">
      <w:r>
        <w:separator/>
      </w:r>
    </w:p>
  </w:footnote>
  <w:footnote w:type="continuationSeparator" w:id="0">
    <w:p w:rsidR="00B62B98" w:rsidRDefault="00B62B98" w:rsidP="000B5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305E"/>
    <w:multiLevelType w:val="hybridMultilevel"/>
    <w:tmpl w:val="32683D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B95235"/>
    <w:multiLevelType w:val="hybridMultilevel"/>
    <w:tmpl w:val="99967C2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EF768C"/>
    <w:multiLevelType w:val="hybridMultilevel"/>
    <w:tmpl w:val="4A7CC9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6E7E72"/>
    <w:multiLevelType w:val="hybridMultilevel"/>
    <w:tmpl w:val="7F043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55077"/>
    <w:multiLevelType w:val="hybridMultilevel"/>
    <w:tmpl w:val="28FE2284"/>
    <w:lvl w:ilvl="0" w:tplc="C1D6A256">
      <w:start w:val="2"/>
      <w:numFmt w:val="decimal"/>
      <w:lvlText w:val="%1."/>
      <w:lvlJc w:val="left"/>
      <w:pPr>
        <w:ind w:left="1100" w:hanging="360"/>
      </w:pPr>
      <w:rPr>
        <w:rFonts w:hint="default"/>
        <w:color w:val="000000"/>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5" w15:restartNumberingAfterBreak="0">
    <w:nsid w:val="277E4E55"/>
    <w:multiLevelType w:val="hybridMultilevel"/>
    <w:tmpl w:val="CCB4C5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BB499A"/>
    <w:multiLevelType w:val="hybridMultilevel"/>
    <w:tmpl w:val="2116C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E126C1"/>
    <w:multiLevelType w:val="hybridMultilevel"/>
    <w:tmpl w:val="E92002C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8" w15:restartNumberingAfterBreak="0">
    <w:nsid w:val="3A62748A"/>
    <w:multiLevelType w:val="hybridMultilevel"/>
    <w:tmpl w:val="5C2A48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B15AA9"/>
    <w:multiLevelType w:val="multilevel"/>
    <w:tmpl w:val="C31EEB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C373B2"/>
    <w:multiLevelType w:val="hybridMultilevel"/>
    <w:tmpl w:val="2AD69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6539D8"/>
    <w:multiLevelType w:val="hybridMultilevel"/>
    <w:tmpl w:val="A3AED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C007D3"/>
    <w:multiLevelType w:val="hybridMultilevel"/>
    <w:tmpl w:val="6BD2BAD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1EF3CC1"/>
    <w:multiLevelType w:val="hybridMultilevel"/>
    <w:tmpl w:val="2B0E3AFE"/>
    <w:lvl w:ilvl="0" w:tplc="6A6AECD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90059F"/>
    <w:multiLevelType w:val="hybridMultilevel"/>
    <w:tmpl w:val="D7BE29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6879A3"/>
    <w:multiLevelType w:val="hybridMultilevel"/>
    <w:tmpl w:val="10525D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F368A9"/>
    <w:multiLevelType w:val="hybridMultilevel"/>
    <w:tmpl w:val="B62E9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576828"/>
    <w:multiLevelType w:val="hybridMultilevel"/>
    <w:tmpl w:val="C24201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FF47F2"/>
    <w:multiLevelType w:val="hybridMultilevel"/>
    <w:tmpl w:val="437EA0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05CF5"/>
    <w:multiLevelType w:val="hybridMultilevel"/>
    <w:tmpl w:val="8F22A6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0A5E56"/>
    <w:multiLevelType w:val="hybridMultilevel"/>
    <w:tmpl w:val="8F22A6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FF5441"/>
    <w:multiLevelType w:val="multilevel"/>
    <w:tmpl w:val="13EA53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8926F5"/>
    <w:multiLevelType w:val="hybridMultilevel"/>
    <w:tmpl w:val="6B6C9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743B0C"/>
    <w:multiLevelType w:val="hybridMultilevel"/>
    <w:tmpl w:val="0B6682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17626B"/>
    <w:multiLevelType w:val="hybridMultilevel"/>
    <w:tmpl w:val="14B6D986"/>
    <w:lvl w:ilvl="0" w:tplc="4928D6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18418F"/>
    <w:multiLevelType w:val="hybridMultilevel"/>
    <w:tmpl w:val="B55649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4545D7"/>
    <w:multiLevelType w:val="hybridMultilevel"/>
    <w:tmpl w:val="36B063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10"/>
  </w:num>
  <w:num w:numId="5">
    <w:abstractNumId w:val="8"/>
  </w:num>
  <w:num w:numId="6">
    <w:abstractNumId w:val="7"/>
  </w:num>
  <w:num w:numId="7">
    <w:abstractNumId w:val="0"/>
  </w:num>
  <w:num w:numId="8">
    <w:abstractNumId w:val="9"/>
  </w:num>
  <w:num w:numId="9">
    <w:abstractNumId w:val="4"/>
  </w:num>
  <w:num w:numId="10">
    <w:abstractNumId w:val="21"/>
  </w:num>
  <w:num w:numId="11">
    <w:abstractNumId w:val="3"/>
  </w:num>
  <w:num w:numId="12">
    <w:abstractNumId w:val="15"/>
  </w:num>
  <w:num w:numId="13">
    <w:abstractNumId w:val="20"/>
  </w:num>
  <w:num w:numId="14">
    <w:abstractNumId w:val="18"/>
  </w:num>
  <w:num w:numId="15">
    <w:abstractNumId w:val="26"/>
  </w:num>
  <w:num w:numId="16">
    <w:abstractNumId w:val="25"/>
  </w:num>
  <w:num w:numId="17">
    <w:abstractNumId w:val="19"/>
  </w:num>
  <w:num w:numId="18">
    <w:abstractNumId w:val="22"/>
  </w:num>
  <w:num w:numId="19">
    <w:abstractNumId w:val="5"/>
  </w:num>
  <w:num w:numId="20">
    <w:abstractNumId w:val="17"/>
  </w:num>
  <w:num w:numId="21">
    <w:abstractNumId w:val="23"/>
  </w:num>
  <w:num w:numId="22">
    <w:abstractNumId w:val="24"/>
  </w:num>
  <w:num w:numId="23">
    <w:abstractNumId w:val="16"/>
  </w:num>
  <w:num w:numId="24">
    <w:abstractNumId w:val="11"/>
  </w:num>
  <w:num w:numId="25">
    <w:abstractNumId w:val="13"/>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24"/>
    <w:rsid w:val="00002690"/>
    <w:rsid w:val="00002E42"/>
    <w:rsid w:val="00005294"/>
    <w:rsid w:val="000076C6"/>
    <w:rsid w:val="0000793D"/>
    <w:rsid w:val="00015445"/>
    <w:rsid w:val="00015B6D"/>
    <w:rsid w:val="00017F2C"/>
    <w:rsid w:val="0002147E"/>
    <w:rsid w:val="00021DB8"/>
    <w:rsid w:val="00042D74"/>
    <w:rsid w:val="00052ECF"/>
    <w:rsid w:val="00054F02"/>
    <w:rsid w:val="000572AD"/>
    <w:rsid w:val="0006741A"/>
    <w:rsid w:val="0007193E"/>
    <w:rsid w:val="00071D97"/>
    <w:rsid w:val="00072F0C"/>
    <w:rsid w:val="000759B3"/>
    <w:rsid w:val="00077D21"/>
    <w:rsid w:val="00077F2D"/>
    <w:rsid w:val="00080433"/>
    <w:rsid w:val="000819EF"/>
    <w:rsid w:val="00082D69"/>
    <w:rsid w:val="00097364"/>
    <w:rsid w:val="000974BD"/>
    <w:rsid w:val="000A30F5"/>
    <w:rsid w:val="000A6723"/>
    <w:rsid w:val="000B2DA6"/>
    <w:rsid w:val="000B445A"/>
    <w:rsid w:val="000B5F7B"/>
    <w:rsid w:val="000C2BAB"/>
    <w:rsid w:val="000D321B"/>
    <w:rsid w:val="000D5781"/>
    <w:rsid w:val="000D5F43"/>
    <w:rsid w:val="000E18C5"/>
    <w:rsid w:val="000E29FF"/>
    <w:rsid w:val="000E50A4"/>
    <w:rsid w:val="000F11AF"/>
    <w:rsid w:val="001033DB"/>
    <w:rsid w:val="00107FE2"/>
    <w:rsid w:val="00114D2F"/>
    <w:rsid w:val="00114FA7"/>
    <w:rsid w:val="00117618"/>
    <w:rsid w:val="001176E2"/>
    <w:rsid w:val="0012043D"/>
    <w:rsid w:val="001218F6"/>
    <w:rsid w:val="00127DC0"/>
    <w:rsid w:val="00132892"/>
    <w:rsid w:val="00136893"/>
    <w:rsid w:val="00137149"/>
    <w:rsid w:val="00143CDB"/>
    <w:rsid w:val="00146995"/>
    <w:rsid w:val="0016143A"/>
    <w:rsid w:val="0016191E"/>
    <w:rsid w:val="0016354E"/>
    <w:rsid w:val="00170451"/>
    <w:rsid w:val="00174203"/>
    <w:rsid w:val="001746E6"/>
    <w:rsid w:val="001821B4"/>
    <w:rsid w:val="001821B9"/>
    <w:rsid w:val="0018321B"/>
    <w:rsid w:val="001872C1"/>
    <w:rsid w:val="0018759B"/>
    <w:rsid w:val="00194841"/>
    <w:rsid w:val="00196898"/>
    <w:rsid w:val="001A7656"/>
    <w:rsid w:val="001B1DC8"/>
    <w:rsid w:val="001B710B"/>
    <w:rsid w:val="001D12C2"/>
    <w:rsid w:val="001D3798"/>
    <w:rsid w:val="001D765C"/>
    <w:rsid w:val="001E212E"/>
    <w:rsid w:val="001E710A"/>
    <w:rsid w:val="001F27B9"/>
    <w:rsid w:val="001F3658"/>
    <w:rsid w:val="002059C4"/>
    <w:rsid w:val="00244C48"/>
    <w:rsid w:val="00262BC2"/>
    <w:rsid w:val="00264FA6"/>
    <w:rsid w:val="0029658B"/>
    <w:rsid w:val="002965E0"/>
    <w:rsid w:val="002B66E8"/>
    <w:rsid w:val="002D2B2B"/>
    <w:rsid w:val="002D2B82"/>
    <w:rsid w:val="002D4814"/>
    <w:rsid w:val="002D680B"/>
    <w:rsid w:val="002E077A"/>
    <w:rsid w:val="002E31CE"/>
    <w:rsid w:val="002E6D20"/>
    <w:rsid w:val="002F411B"/>
    <w:rsid w:val="002F493E"/>
    <w:rsid w:val="002F7272"/>
    <w:rsid w:val="002F7811"/>
    <w:rsid w:val="0030482C"/>
    <w:rsid w:val="0030602F"/>
    <w:rsid w:val="00325EE9"/>
    <w:rsid w:val="0033528D"/>
    <w:rsid w:val="00335322"/>
    <w:rsid w:val="00337FD1"/>
    <w:rsid w:val="003438A1"/>
    <w:rsid w:val="003523A5"/>
    <w:rsid w:val="003544DD"/>
    <w:rsid w:val="00356DC6"/>
    <w:rsid w:val="00360539"/>
    <w:rsid w:val="00361280"/>
    <w:rsid w:val="0036259B"/>
    <w:rsid w:val="003677F2"/>
    <w:rsid w:val="00384140"/>
    <w:rsid w:val="003849C3"/>
    <w:rsid w:val="00384EAD"/>
    <w:rsid w:val="00387679"/>
    <w:rsid w:val="00394CF7"/>
    <w:rsid w:val="003974BB"/>
    <w:rsid w:val="003A0AAB"/>
    <w:rsid w:val="003A309C"/>
    <w:rsid w:val="003A377A"/>
    <w:rsid w:val="003A55DA"/>
    <w:rsid w:val="003C2802"/>
    <w:rsid w:val="003C4F2F"/>
    <w:rsid w:val="003C7B29"/>
    <w:rsid w:val="003D1BFB"/>
    <w:rsid w:val="003D1CD7"/>
    <w:rsid w:val="003D6083"/>
    <w:rsid w:val="003E7A2F"/>
    <w:rsid w:val="003F2235"/>
    <w:rsid w:val="003F4E11"/>
    <w:rsid w:val="003F5FB8"/>
    <w:rsid w:val="003F6E8B"/>
    <w:rsid w:val="00403319"/>
    <w:rsid w:val="00403CBA"/>
    <w:rsid w:val="0040587A"/>
    <w:rsid w:val="00423803"/>
    <w:rsid w:val="004278F3"/>
    <w:rsid w:val="00431DE8"/>
    <w:rsid w:val="0044512B"/>
    <w:rsid w:val="0044785C"/>
    <w:rsid w:val="00454B58"/>
    <w:rsid w:val="00473680"/>
    <w:rsid w:val="0047578E"/>
    <w:rsid w:val="00482BA2"/>
    <w:rsid w:val="004849AE"/>
    <w:rsid w:val="004A0523"/>
    <w:rsid w:val="004A50E0"/>
    <w:rsid w:val="004A559E"/>
    <w:rsid w:val="004A72F5"/>
    <w:rsid w:val="004C1B0C"/>
    <w:rsid w:val="004C6190"/>
    <w:rsid w:val="004C7C8C"/>
    <w:rsid w:val="004D4A28"/>
    <w:rsid w:val="004E2CF0"/>
    <w:rsid w:val="004E4C7B"/>
    <w:rsid w:val="004E7D0E"/>
    <w:rsid w:val="004F17CF"/>
    <w:rsid w:val="004F4108"/>
    <w:rsid w:val="0050477E"/>
    <w:rsid w:val="005059AE"/>
    <w:rsid w:val="00526465"/>
    <w:rsid w:val="005318B7"/>
    <w:rsid w:val="005319E5"/>
    <w:rsid w:val="00531FE0"/>
    <w:rsid w:val="00534E63"/>
    <w:rsid w:val="00534E89"/>
    <w:rsid w:val="005352ED"/>
    <w:rsid w:val="00543444"/>
    <w:rsid w:val="00555166"/>
    <w:rsid w:val="005561F5"/>
    <w:rsid w:val="00556F67"/>
    <w:rsid w:val="0056159E"/>
    <w:rsid w:val="00564A58"/>
    <w:rsid w:val="00565636"/>
    <w:rsid w:val="00565675"/>
    <w:rsid w:val="005709D6"/>
    <w:rsid w:val="00572E6E"/>
    <w:rsid w:val="00580FDA"/>
    <w:rsid w:val="00582CA0"/>
    <w:rsid w:val="00584580"/>
    <w:rsid w:val="00585C7B"/>
    <w:rsid w:val="00586E72"/>
    <w:rsid w:val="00590B2F"/>
    <w:rsid w:val="005949C3"/>
    <w:rsid w:val="00596893"/>
    <w:rsid w:val="00596B63"/>
    <w:rsid w:val="005A3169"/>
    <w:rsid w:val="005A53E0"/>
    <w:rsid w:val="005A63E5"/>
    <w:rsid w:val="005A70DB"/>
    <w:rsid w:val="005B2722"/>
    <w:rsid w:val="005B4A69"/>
    <w:rsid w:val="005B4EA1"/>
    <w:rsid w:val="005B6B3D"/>
    <w:rsid w:val="005C10DB"/>
    <w:rsid w:val="005C19CF"/>
    <w:rsid w:val="005D082B"/>
    <w:rsid w:val="005D3B59"/>
    <w:rsid w:val="005F0224"/>
    <w:rsid w:val="0061659B"/>
    <w:rsid w:val="00624CC2"/>
    <w:rsid w:val="00627AB1"/>
    <w:rsid w:val="00635D40"/>
    <w:rsid w:val="00644277"/>
    <w:rsid w:val="0064492A"/>
    <w:rsid w:val="0065119B"/>
    <w:rsid w:val="00653537"/>
    <w:rsid w:val="00663C75"/>
    <w:rsid w:val="00672B17"/>
    <w:rsid w:val="0067491D"/>
    <w:rsid w:val="0069498A"/>
    <w:rsid w:val="006A644A"/>
    <w:rsid w:val="006A650E"/>
    <w:rsid w:val="006B1344"/>
    <w:rsid w:val="006C524D"/>
    <w:rsid w:val="006C73AA"/>
    <w:rsid w:val="006D53C2"/>
    <w:rsid w:val="006D58C4"/>
    <w:rsid w:val="006D5F62"/>
    <w:rsid w:val="006E3C66"/>
    <w:rsid w:val="006F5330"/>
    <w:rsid w:val="006F710E"/>
    <w:rsid w:val="00701DBB"/>
    <w:rsid w:val="00703A4C"/>
    <w:rsid w:val="0070605A"/>
    <w:rsid w:val="007143A8"/>
    <w:rsid w:val="00716058"/>
    <w:rsid w:val="007257F7"/>
    <w:rsid w:val="00726C75"/>
    <w:rsid w:val="00737428"/>
    <w:rsid w:val="007436E4"/>
    <w:rsid w:val="00745429"/>
    <w:rsid w:val="00745829"/>
    <w:rsid w:val="00745EAC"/>
    <w:rsid w:val="00760FEC"/>
    <w:rsid w:val="0076194D"/>
    <w:rsid w:val="00771811"/>
    <w:rsid w:val="00772DF0"/>
    <w:rsid w:val="0077428C"/>
    <w:rsid w:val="00791D53"/>
    <w:rsid w:val="007A1AB8"/>
    <w:rsid w:val="007A3D7F"/>
    <w:rsid w:val="007A4BCD"/>
    <w:rsid w:val="007A5544"/>
    <w:rsid w:val="007A6DBC"/>
    <w:rsid w:val="007B353E"/>
    <w:rsid w:val="007C445D"/>
    <w:rsid w:val="007C5FB8"/>
    <w:rsid w:val="007D0BBB"/>
    <w:rsid w:val="007D669F"/>
    <w:rsid w:val="007F1D85"/>
    <w:rsid w:val="007F4923"/>
    <w:rsid w:val="007F6A32"/>
    <w:rsid w:val="007F6F5B"/>
    <w:rsid w:val="00801D99"/>
    <w:rsid w:val="00806B7D"/>
    <w:rsid w:val="00822838"/>
    <w:rsid w:val="00822A28"/>
    <w:rsid w:val="00830BA5"/>
    <w:rsid w:val="00831BF7"/>
    <w:rsid w:val="008333CD"/>
    <w:rsid w:val="00835441"/>
    <w:rsid w:val="00836FC5"/>
    <w:rsid w:val="00852227"/>
    <w:rsid w:val="008550D7"/>
    <w:rsid w:val="00855C50"/>
    <w:rsid w:val="008576F4"/>
    <w:rsid w:val="008619F6"/>
    <w:rsid w:val="00866DA4"/>
    <w:rsid w:val="00877ABA"/>
    <w:rsid w:val="00890E43"/>
    <w:rsid w:val="008978FD"/>
    <w:rsid w:val="008A04D5"/>
    <w:rsid w:val="008A0C9C"/>
    <w:rsid w:val="008A64A4"/>
    <w:rsid w:val="008A79B3"/>
    <w:rsid w:val="008B56A0"/>
    <w:rsid w:val="008B6E48"/>
    <w:rsid w:val="008C5EAC"/>
    <w:rsid w:val="008D272C"/>
    <w:rsid w:val="008D779F"/>
    <w:rsid w:val="008D77E9"/>
    <w:rsid w:val="008F580A"/>
    <w:rsid w:val="008F6787"/>
    <w:rsid w:val="009017BE"/>
    <w:rsid w:val="009019A3"/>
    <w:rsid w:val="00905812"/>
    <w:rsid w:val="0091525B"/>
    <w:rsid w:val="00922F85"/>
    <w:rsid w:val="00923885"/>
    <w:rsid w:val="0092423F"/>
    <w:rsid w:val="009256C1"/>
    <w:rsid w:val="009460CD"/>
    <w:rsid w:val="00947D6C"/>
    <w:rsid w:val="009547CC"/>
    <w:rsid w:val="0095588A"/>
    <w:rsid w:val="00957BD3"/>
    <w:rsid w:val="00957C32"/>
    <w:rsid w:val="00964EE3"/>
    <w:rsid w:val="00967C08"/>
    <w:rsid w:val="0097766B"/>
    <w:rsid w:val="00991301"/>
    <w:rsid w:val="00995053"/>
    <w:rsid w:val="00997863"/>
    <w:rsid w:val="009A08DA"/>
    <w:rsid w:val="009A365F"/>
    <w:rsid w:val="009A662C"/>
    <w:rsid w:val="009B23DF"/>
    <w:rsid w:val="009B3853"/>
    <w:rsid w:val="009C4001"/>
    <w:rsid w:val="009C562D"/>
    <w:rsid w:val="009D0D3A"/>
    <w:rsid w:val="009D145D"/>
    <w:rsid w:val="009E2D00"/>
    <w:rsid w:val="009F17B2"/>
    <w:rsid w:val="009F5172"/>
    <w:rsid w:val="00A01806"/>
    <w:rsid w:val="00A02ED6"/>
    <w:rsid w:val="00A10CA3"/>
    <w:rsid w:val="00A13BF6"/>
    <w:rsid w:val="00A2170D"/>
    <w:rsid w:val="00A316FD"/>
    <w:rsid w:val="00A40B5A"/>
    <w:rsid w:val="00A427D5"/>
    <w:rsid w:val="00A522F4"/>
    <w:rsid w:val="00A53123"/>
    <w:rsid w:val="00A57255"/>
    <w:rsid w:val="00A63B90"/>
    <w:rsid w:val="00A71D51"/>
    <w:rsid w:val="00A74958"/>
    <w:rsid w:val="00A853D8"/>
    <w:rsid w:val="00A85653"/>
    <w:rsid w:val="00A910FC"/>
    <w:rsid w:val="00AA2737"/>
    <w:rsid w:val="00AA401C"/>
    <w:rsid w:val="00AA4810"/>
    <w:rsid w:val="00AA685A"/>
    <w:rsid w:val="00AB028B"/>
    <w:rsid w:val="00AB1F44"/>
    <w:rsid w:val="00AB6A95"/>
    <w:rsid w:val="00AC36EB"/>
    <w:rsid w:val="00AC5C21"/>
    <w:rsid w:val="00AD2782"/>
    <w:rsid w:val="00AD69AF"/>
    <w:rsid w:val="00AD6EF9"/>
    <w:rsid w:val="00AE50E1"/>
    <w:rsid w:val="00AF2C10"/>
    <w:rsid w:val="00AF3855"/>
    <w:rsid w:val="00B10DAC"/>
    <w:rsid w:val="00B13019"/>
    <w:rsid w:val="00B155BE"/>
    <w:rsid w:val="00B248B7"/>
    <w:rsid w:val="00B30688"/>
    <w:rsid w:val="00B327C4"/>
    <w:rsid w:val="00B36BAF"/>
    <w:rsid w:val="00B44094"/>
    <w:rsid w:val="00B50691"/>
    <w:rsid w:val="00B510C5"/>
    <w:rsid w:val="00B53AF6"/>
    <w:rsid w:val="00B5496F"/>
    <w:rsid w:val="00B62B98"/>
    <w:rsid w:val="00B630AB"/>
    <w:rsid w:val="00B64618"/>
    <w:rsid w:val="00B671EB"/>
    <w:rsid w:val="00B70A47"/>
    <w:rsid w:val="00B73F2A"/>
    <w:rsid w:val="00B826D4"/>
    <w:rsid w:val="00B87546"/>
    <w:rsid w:val="00B87C37"/>
    <w:rsid w:val="00BA16E4"/>
    <w:rsid w:val="00BA3D40"/>
    <w:rsid w:val="00BA44BB"/>
    <w:rsid w:val="00BA52E8"/>
    <w:rsid w:val="00BA7840"/>
    <w:rsid w:val="00BB16D2"/>
    <w:rsid w:val="00BB2991"/>
    <w:rsid w:val="00BB3A98"/>
    <w:rsid w:val="00BC13CD"/>
    <w:rsid w:val="00BC1A7E"/>
    <w:rsid w:val="00BC2142"/>
    <w:rsid w:val="00BC4E4A"/>
    <w:rsid w:val="00BD44A3"/>
    <w:rsid w:val="00BD651A"/>
    <w:rsid w:val="00C01EF4"/>
    <w:rsid w:val="00C030A3"/>
    <w:rsid w:val="00C1079E"/>
    <w:rsid w:val="00C15640"/>
    <w:rsid w:val="00C2185C"/>
    <w:rsid w:val="00C34BD6"/>
    <w:rsid w:val="00C438E7"/>
    <w:rsid w:val="00C54A86"/>
    <w:rsid w:val="00C54FC5"/>
    <w:rsid w:val="00C57A0B"/>
    <w:rsid w:val="00C62D84"/>
    <w:rsid w:val="00C70203"/>
    <w:rsid w:val="00C918AC"/>
    <w:rsid w:val="00CA0459"/>
    <w:rsid w:val="00CA736C"/>
    <w:rsid w:val="00CA7AC1"/>
    <w:rsid w:val="00CC4185"/>
    <w:rsid w:val="00CC44FB"/>
    <w:rsid w:val="00CC7804"/>
    <w:rsid w:val="00CD0C6D"/>
    <w:rsid w:val="00CD39BC"/>
    <w:rsid w:val="00CE11AC"/>
    <w:rsid w:val="00CE197A"/>
    <w:rsid w:val="00CE5097"/>
    <w:rsid w:val="00CF3BC6"/>
    <w:rsid w:val="00D01B4A"/>
    <w:rsid w:val="00D1085E"/>
    <w:rsid w:val="00D11FE1"/>
    <w:rsid w:val="00D12215"/>
    <w:rsid w:val="00D12E8D"/>
    <w:rsid w:val="00D2356A"/>
    <w:rsid w:val="00D235D9"/>
    <w:rsid w:val="00D25147"/>
    <w:rsid w:val="00D27EFF"/>
    <w:rsid w:val="00D37769"/>
    <w:rsid w:val="00D43331"/>
    <w:rsid w:val="00D44287"/>
    <w:rsid w:val="00D44827"/>
    <w:rsid w:val="00D50499"/>
    <w:rsid w:val="00D530B9"/>
    <w:rsid w:val="00D617EB"/>
    <w:rsid w:val="00D80026"/>
    <w:rsid w:val="00D80A97"/>
    <w:rsid w:val="00D81533"/>
    <w:rsid w:val="00D833BB"/>
    <w:rsid w:val="00D918DB"/>
    <w:rsid w:val="00D95E93"/>
    <w:rsid w:val="00D97D88"/>
    <w:rsid w:val="00DA12E0"/>
    <w:rsid w:val="00DA3200"/>
    <w:rsid w:val="00DA45B9"/>
    <w:rsid w:val="00DA6B9D"/>
    <w:rsid w:val="00DA7EB4"/>
    <w:rsid w:val="00DB188F"/>
    <w:rsid w:val="00DB4ED8"/>
    <w:rsid w:val="00DC0466"/>
    <w:rsid w:val="00DC5FF2"/>
    <w:rsid w:val="00DD0539"/>
    <w:rsid w:val="00DD764E"/>
    <w:rsid w:val="00E00B45"/>
    <w:rsid w:val="00E10C27"/>
    <w:rsid w:val="00E114D2"/>
    <w:rsid w:val="00E136C0"/>
    <w:rsid w:val="00E161FF"/>
    <w:rsid w:val="00E162EC"/>
    <w:rsid w:val="00E206F7"/>
    <w:rsid w:val="00E20E71"/>
    <w:rsid w:val="00E23A62"/>
    <w:rsid w:val="00E34934"/>
    <w:rsid w:val="00E47634"/>
    <w:rsid w:val="00E6107F"/>
    <w:rsid w:val="00E6605E"/>
    <w:rsid w:val="00E66122"/>
    <w:rsid w:val="00E72711"/>
    <w:rsid w:val="00E72851"/>
    <w:rsid w:val="00E749FD"/>
    <w:rsid w:val="00E75F6D"/>
    <w:rsid w:val="00E8249F"/>
    <w:rsid w:val="00E85EFC"/>
    <w:rsid w:val="00E86F46"/>
    <w:rsid w:val="00E90910"/>
    <w:rsid w:val="00E92408"/>
    <w:rsid w:val="00E9537A"/>
    <w:rsid w:val="00E95DB5"/>
    <w:rsid w:val="00EA0DA9"/>
    <w:rsid w:val="00EA0DE6"/>
    <w:rsid w:val="00EA55FA"/>
    <w:rsid w:val="00EA6EF6"/>
    <w:rsid w:val="00EB2A27"/>
    <w:rsid w:val="00EB534C"/>
    <w:rsid w:val="00EB5CE4"/>
    <w:rsid w:val="00EC4C41"/>
    <w:rsid w:val="00ED0DAF"/>
    <w:rsid w:val="00ED334C"/>
    <w:rsid w:val="00EE14BC"/>
    <w:rsid w:val="00EF40F7"/>
    <w:rsid w:val="00F03517"/>
    <w:rsid w:val="00F036D3"/>
    <w:rsid w:val="00F05B24"/>
    <w:rsid w:val="00F11112"/>
    <w:rsid w:val="00F3054F"/>
    <w:rsid w:val="00F31727"/>
    <w:rsid w:val="00F36856"/>
    <w:rsid w:val="00F42AE0"/>
    <w:rsid w:val="00F4326C"/>
    <w:rsid w:val="00F44798"/>
    <w:rsid w:val="00F47624"/>
    <w:rsid w:val="00F476C8"/>
    <w:rsid w:val="00F5627A"/>
    <w:rsid w:val="00F636BD"/>
    <w:rsid w:val="00F663D8"/>
    <w:rsid w:val="00F7270A"/>
    <w:rsid w:val="00F8363E"/>
    <w:rsid w:val="00F92A7B"/>
    <w:rsid w:val="00F9553B"/>
    <w:rsid w:val="00F97733"/>
    <w:rsid w:val="00FA279D"/>
    <w:rsid w:val="00FA652D"/>
    <w:rsid w:val="00FB061F"/>
    <w:rsid w:val="00FC494F"/>
    <w:rsid w:val="00FC6638"/>
    <w:rsid w:val="00FD110C"/>
    <w:rsid w:val="00FF6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5E486D0-6417-4D73-A762-7E77EDE4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1AB8"/>
    <w:pPr>
      <w:spacing w:after="240" w:line="300" w:lineRule="auto"/>
    </w:pPr>
    <w:rPr>
      <w:rFonts w:ascii="Calibri" w:hAnsi="Calibri"/>
      <w:sz w:val="22"/>
      <w:szCs w:val="24"/>
    </w:rPr>
  </w:style>
  <w:style w:type="paragraph" w:styleId="Nagwek1">
    <w:name w:val="heading 1"/>
    <w:basedOn w:val="Normalny"/>
    <w:next w:val="Normalny"/>
    <w:link w:val="Nagwek1Znak"/>
    <w:qFormat/>
    <w:rsid w:val="0050477E"/>
    <w:pPr>
      <w:keepNext/>
      <w:outlineLvl w:val="0"/>
    </w:pPr>
    <w:rPr>
      <w:b/>
      <w:bCs/>
      <w:kern w:val="32"/>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D44287"/>
    <w:rPr>
      <w:rFonts w:ascii="Tahoma" w:hAnsi="Tahoma" w:cs="Tahoma"/>
      <w:sz w:val="16"/>
      <w:szCs w:val="16"/>
    </w:rPr>
  </w:style>
  <w:style w:type="paragraph" w:styleId="Tekstpodstawowy">
    <w:name w:val="Body Text"/>
    <w:basedOn w:val="Normalny"/>
    <w:link w:val="TekstpodstawowyZnak"/>
    <w:rsid w:val="00855C50"/>
    <w:pPr>
      <w:jc w:val="both"/>
    </w:pPr>
  </w:style>
  <w:style w:type="character" w:customStyle="1" w:styleId="TekstpodstawowyZnak">
    <w:name w:val="Tekst podstawowy Znak"/>
    <w:link w:val="Tekstpodstawowy"/>
    <w:rsid w:val="00855C50"/>
    <w:rPr>
      <w:sz w:val="24"/>
      <w:szCs w:val="24"/>
    </w:rPr>
  </w:style>
  <w:style w:type="paragraph" w:styleId="Nagwek">
    <w:name w:val="header"/>
    <w:basedOn w:val="Normalny"/>
    <w:link w:val="NagwekZnak"/>
    <w:rsid w:val="000B5F7B"/>
    <w:pPr>
      <w:tabs>
        <w:tab w:val="center" w:pos="4536"/>
        <w:tab w:val="right" w:pos="9072"/>
      </w:tabs>
    </w:pPr>
  </w:style>
  <w:style w:type="character" w:customStyle="1" w:styleId="NagwekZnak">
    <w:name w:val="Nagłówek Znak"/>
    <w:link w:val="Nagwek"/>
    <w:rsid w:val="000B5F7B"/>
    <w:rPr>
      <w:sz w:val="24"/>
      <w:szCs w:val="24"/>
    </w:rPr>
  </w:style>
  <w:style w:type="paragraph" w:styleId="Stopka">
    <w:name w:val="footer"/>
    <w:basedOn w:val="Normalny"/>
    <w:link w:val="StopkaZnak"/>
    <w:uiPriority w:val="99"/>
    <w:rsid w:val="000B5F7B"/>
    <w:pPr>
      <w:tabs>
        <w:tab w:val="center" w:pos="4536"/>
        <w:tab w:val="right" w:pos="9072"/>
      </w:tabs>
    </w:pPr>
  </w:style>
  <w:style w:type="character" w:customStyle="1" w:styleId="StopkaZnak">
    <w:name w:val="Stopka Znak"/>
    <w:link w:val="Stopka"/>
    <w:uiPriority w:val="99"/>
    <w:rsid w:val="000B5F7B"/>
    <w:rPr>
      <w:sz w:val="24"/>
      <w:szCs w:val="24"/>
    </w:rPr>
  </w:style>
  <w:style w:type="character" w:styleId="Hipercze">
    <w:name w:val="Hyperlink"/>
    <w:uiPriority w:val="99"/>
    <w:unhideWhenUsed/>
    <w:rsid w:val="005A53E0"/>
    <w:rPr>
      <w:color w:val="0000FF"/>
      <w:u w:val="single"/>
    </w:rPr>
  </w:style>
  <w:style w:type="paragraph" w:customStyle="1" w:styleId="Default">
    <w:name w:val="Default"/>
    <w:rsid w:val="005D3B59"/>
    <w:pPr>
      <w:autoSpaceDE w:val="0"/>
      <w:autoSpaceDN w:val="0"/>
      <w:adjustRightInd w:val="0"/>
    </w:pPr>
    <w:rPr>
      <w:rFonts w:ascii="Arial" w:hAnsi="Arial" w:cs="Arial"/>
      <w:color w:val="000000"/>
      <w:sz w:val="24"/>
      <w:szCs w:val="24"/>
    </w:rPr>
  </w:style>
  <w:style w:type="character" w:styleId="Numerstrony">
    <w:name w:val="page number"/>
    <w:basedOn w:val="Domylnaczcionkaakapitu"/>
    <w:rsid w:val="00FA652D"/>
  </w:style>
  <w:style w:type="paragraph" w:styleId="NormalnyWeb">
    <w:name w:val="Normal (Web)"/>
    <w:basedOn w:val="Normalny"/>
    <w:uiPriority w:val="99"/>
    <w:rsid w:val="00967C08"/>
    <w:pPr>
      <w:spacing w:before="150"/>
    </w:pPr>
    <w:rPr>
      <w:rFonts w:ascii="Arial" w:hAnsi="Arial" w:cs="Arial"/>
      <w:color w:val="000000"/>
    </w:rPr>
  </w:style>
  <w:style w:type="paragraph" w:styleId="Tekstprzypisukocowego">
    <w:name w:val="endnote text"/>
    <w:basedOn w:val="Normalny"/>
    <w:semiHidden/>
    <w:rsid w:val="0030482C"/>
    <w:rPr>
      <w:sz w:val="20"/>
      <w:szCs w:val="20"/>
    </w:rPr>
  </w:style>
  <w:style w:type="character" w:styleId="Odwoanieprzypisukocowego">
    <w:name w:val="endnote reference"/>
    <w:semiHidden/>
    <w:rsid w:val="0030482C"/>
    <w:rPr>
      <w:vertAlign w:val="superscript"/>
    </w:rPr>
  </w:style>
  <w:style w:type="character" w:customStyle="1" w:styleId="highlight1">
    <w:name w:val="highlight1"/>
    <w:rsid w:val="009B3853"/>
    <w:rPr>
      <w:b/>
      <w:bCs/>
    </w:rPr>
  </w:style>
  <w:style w:type="character" w:customStyle="1" w:styleId="Teksttreci3">
    <w:name w:val="Tekst treści (3)_"/>
    <w:link w:val="Teksttreci30"/>
    <w:rsid w:val="008A79B3"/>
    <w:rPr>
      <w:rFonts w:ascii="Arial Narrow" w:eastAsia="Arial Narrow" w:hAnsi="Arial Narrow" w:cs="Arial Narrow"/>
      <w:b/>
      <w:bCs/>
      <w:sz w:val="16"/>
      <w:szCs w:val="16"/>
      <w:shd w:val="clear" w:color="auto" w:fill="FFFFFF"/>
    </w:rPr>
  </w:style>
  <w:style w:type="paragraph" w:customStyle="1" w:styleId="Teksttreci30">
    <w:name w:val="Tekst treści (3)"/>
    <w:basedOn w:val="Normalny"/>
    <w:link w:val="Teksttreci3"/>
    <w:rsid w:val="008A79B3"/>
    <w:pPr>
      <w:widowControl w:val="0"/>
      <w:shd w:val="clear" w:color="auto" w:fill="FFFFFF"/>
      <w:spacing w:before="2100" w:line="173" w:lineRule="exact"/>
      <w:jc w:val="center"/>
    </w:pPr>
    <w:rPr>
      <w:rFonts w:ascii="Arial Narrow" w:eastAsia="Arial Narrow" w:hAnsi="Arial Narrow" w:cs="Arial Narrow"/>
      <w:b/>
      <w:bCs/>
      <w:sz w:val="16"/>
      <w:szCs w:val="16"/>
    </w:rPr>
  </w:style>
  <w:style w:type="paragraph" w:styleId="Bezodstpw">
    <w:name w:val="No Spacing"/>
    <w:uiPriority w:val="1"/>
    <w:qFormat/>
    <w:rsid w:val="00D833BB"/>
    <w:pPr>
      <w:overflowPunct w:val="0"/>
      <w:autoSpaceDE w:val="0"/>
      <w:autoSpaceDN w:val="0"/>
      <w:adjustRightInd w:val="0"/>
      <w:jc w:val="both"/>
    </w:pPr>
    <w:rPr>
      <w:rFonts w:ascii="Times New Roman PL" w:hAnsi="Times New Roman PL"/>
      <w:sz w:val="26"/>
    </w:rPr>
  </w:style>
  <w:style w:type="paragraph" w:styleId="Akapitzlist">
    <w:name w:val="List Paragraph"/>
    <w:basedOn w:val="Normalny"/>
    <w:uiPriority w:val="34"/>
    <w:qFormat/>
    <w:rsid w:val="005059AE"/>
    <w:pPr>
      <w:ind w:left="708"/>
    </w:pPr>
  </w:style>
  <w:style w:type="character" w:customStyle="1" w:styleId="Bodytext">
    <w:name w:val="Body text_"/>
    <w:link w:val="Tekstpodstawowy2"/>
    <w:rsid w:val="0018321B"/>
    <w:rPr>
      <w:rFonts w:ascii="Calibri" w:eastAsia="Calibri" w:hAnsi="Calibri" w:cs="Calibri"/>
      <w:sz w:val="21"/>
      <w:szCs w:val="21"/>
      <w:shd w:val="clear" w:color="auto" w:fill="FFFFFF"/>
    </w:rPr>
  </w:style>
  <w:style w:type="character" w:customStyle="1" w:styleId="BodytextBold">
    <w:name w:val="Body text + Bold"/>
    <w:rsid w:val="0018321B"/>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paragraph" w:customStyle="1" w:styleId="Tekstpodstawowy2">
    <w:name w:val="Tekst podstawowy2"/>
    <w:basedOn w:val="Normalny"/>
    <w:link w:val="Bodytext"/>
    <w:rsid w:val="0018321B"/>
    <w:pPr>
      <w:widowControl w:val="0"/>
      <w:shd w:val="clear" w:color="auto" w:fill="FFFFFF"/>
      <w:spacing w:after="360" w:line="0" w:lineRule="atLeast"/>
      <w:ind w:hanging="360"/>
      <w:jc w:val="right"/>
    </w:pPr>
    <w:rPr>
      <w:rFonts w:eastAsia="Calibri" w:cs="Calibri"/>
      <w:sz w:val="21"/>
      <w:szCs w:val="21"/>
    </w:rPr>
  </w:style>
  <w:style w:type="character" w:customStyle="1" w:styleId="Bodytext8">
    <w:name w:val="Body text (8)_"/>
    <w:link w:val="Bodytext80"/>
    <w:rsid w:val="0018321B"/>
    <w:rPr>
      <w:rFonts w:ascii="Calibri" w:eastAsia="Calibri" w:hAnsi="Calibri" w:cs="Calibri"/>
      <w:i/>
      <w:iCs/>
      <w:sz w:val="21"/>
      <w:szCs w:val="21"/>
      <w:shd w:val="clear" w:color="auto" w:fill="FFFFFF"/>
    </w:rPr>
  </w:style>
  <w:style w:type="paragraph" w:customStyle="1" w:styleId="Bodytext80">
    <w:name w:val="Body text (8)"/>
    <w:basedOn w:val="Normalny"/>
    <w:link w:val="Bodytext8"/>
    <w:rsid w:val="0018321B"/>
    <w:pPr>
      <w:widowControl w:val="0"/>
      <w:shd w:val="clear" w:color="auto" w:fill="FFFFFF"/>
      <w:spacing w:before="240" w:line="307" w:lineRule="exact"/>
      <w:ind w:hanging="340"/>
      <w:jc w:val="both"/>
    </w:pPr>
    <w:rPr>
      <w:rFonts w:eastAsia="Calibri" w:cs="Calibri"/>
      <w:i/>
      <w:iCs/>
      <w:sz w:val="21"/>
      <w:szCs w:val="21"/>
    </w:rPr>
  </w:style>
  <w:style w:type="character" w:customStyle="1" w:styleId="Headerorfooter">
    <w:name w:val="Header or footer_"/>
    <w:rsid w:val="0018321B"/>
    <w:rPr>
      <w:rFonts w:ascii="Calibri" w:eastAsia="Calibri" w:hAnsi="Calibri" w:cs="Calibri"/>
      <w:b/>
      <w:bCs/>
      <w:i w:val="0"/>
      <w:iCs w:val="0"/>
      <w:smallCaps w:val="0"/>
      <w:strike w:val="0"/>
      <w:sz w:val="9"/>
      <w:szCs w:val="9"/>
      <w:u w:val="none"/>
    </w:rPr>
  </w:style>
  <w:style w:type="character" w:customStyle="1" w:styleId="Headerorfooter0">
    <w:name w:val="Header or footer"/>
    <w:rsid w:val="0018321B"/>
    <w:rPr>
      <w:rFonts w:ascii="Calibri" w:eastAsia="Calibri" w:hAnsi="Calibri" w:cs="Calibri"/>
      <w:b/>
      <w:bCs/>
      <w:i w:val="0"/>
      <w:iCs w:val="0"/>
      <w:smallCaps w:val="0"/>
      <w:strike w:val="0"/>
      <w:color w:val="000000"/>
      <w:spacing w:val="0"/>
      <w:w w:val="100"/>
      <w:position w:val="0"/>
      <w:sz w:val="9"/>
      <w:szCs w:val="9"/>
      <w:u w:val="none"/>
      <w:lang w:val="pl-PL" w:eastAsia="pl-PL" w:bidi="pl-PL"/>
    </w:rPr>
  </w:style>
  <w:style w:type="character" w:customStyle="1" w:styleId="HeaderorfooterNotBold">
    <w:name w:val="Header or footer + Not Bold"/>
    <w:rsid w:val="0018321B"/>
    <w:rPr>
      <w:rFonts w:ascii="Calibri" w:eastAsia="Calibri" w:hAnsi="Calibri" w:cs="Calibri"/>
      <w:b/>
      <w:bCs/>
      <w:i w:val="0"/>
      <w:iCs w:val="0"/>
      <w:smallCaps w:val="0"/>
      <w:strike w:val="0"/>
      <w:color w:val="000000"/>
      <w:spacing w:val="0"/>
      <w:w w:val="100"/>
      <w:position w:val="0"/>
      <w:sz w:val="9"/>
      <w:szCs w:val="9"/>
      <w:u w:val="none"/>
      <w:lang w:val="pl-PL" w:eastAsia="pl-PL" w:bidi="pl-PL"/>
    </w:rPr>
  </w:style>
  <w:style w:type="character" w:customStyle="1" w:styleId="Headerorfooter4ptNotBold">
    <w:name w:val="Header or footer + 4 pt;Not Bold"/>
    <w:rsid w:val="0018321B"/>
    <w:rPr>
      <w:rFonts w:ascii="Calibri" w:eastAsia="Calibri" w:hAnsi="Calibri" w:cs="Calibri"/>
      <w:b/>
      <w:bCs/>
      <w:i w:val="0"/>
      <w:iCs w:val="0"/>
      <w:smallCaps w:val="0"/>
      <w:strike w:val="0"/>
      <w:color w:val="000000"/>
      <w:spacing w:val="0"/>
      <w:w w:val="100"/>
      <w:position w:val="0"/>
      <w:sz w:val="8"/>
      <w:szCs w:val="8"/>
      <w:u w:val="none"/>
      <w:lang w:val="pl-PL" w:eastAsia="pl-PL" w:bidi="pl-PL"/>
    </w:rPr>
  </w:style>
  <w:style w:type="character" w:customStyle="1" w:styleId="BodytextItalicSmallCaps">
    <w:name w:val="Body text + Italic;Small Caps"/>
    <w:rsid w:val="0018321B"/>
    <w:rPr>
      <w:rFonts w:ascii="Calibri" w:eastAsia="Calibri" w:hAnsi="Calibri" w:cs="Calibri"/>
      <w:b w:val="0"/>
      <w:bCs w:val="0"/>
      <w:i/>
      <w:iCs/>
      <w:smallCaps/>
      <w:strike w:val="0"/>
      <w:color w:val="000000"/>
      <w:spacing w:val="0"/>
      <w:w w:val="100"/>
      <w:position w:val="0"/>
      <w:sz w:val="21"/>
      <w:szCs w:val="21"/>
      <w:u w:val="none"/>
      <w:shd w:val="clear" w:color="auto" w:fill="FFFFFF"/>
      <w:lang w:val="pl-PL" w:eastAsia="pl-PL" w:bidi="pl-PL"/>
    </w:rPr>
  </w:style>
  <w:style w:type="character" w:customStyle="1" w:styleId="Bodytext2">
    <w:name w:val="Body text|2_"/>
    <w:link w:val="Bodytext20"/>
    <w:rsid w:val="00534E89"/>
    <w:rPr>
      <w:sz w:val="22"/>
      <w:szCs w:val="22"/>
      <w:shd w:val="clear" w:color="auto" w:fill="FFFFFF"/>
    </w:rPr>
  </w:style>
  <w:style w:type="paragraph" w:customStyle="1" w:styleId="Bodytext20">
    <w:name w:val="Body text|2"/>
    <w:basedOn w:val="Normalny"/>
    <w:link w:val="Bodytext2"/>
    <w:qFormat/>
    <w:rsid w:val="00534E89"/>
    <w:pPr>
      <w:widowControl w:val="0"/>
      <w:shd w:val="clear" w:color="auto" w:fill="FFFFFF"/>
      <w:spacing w:line="379" w:lineRule="exact"/>
    </w:pPr>
    <w:rPr>
      <w:szCs w:val="22"/>
    </w:rPr>
  </w:style>
  <w:style w:type="character" w:customStyle="1" w:styleId="Bodytext10">
    <w:name w:val="Body text|10_"/>
    <w:link w:val="Bodytext100"/>
    <w:rsid w:val="00D12215"/>
    <w:rPr>
      <w:b/>
      <w:bCs/>
      <w:sz w:val="22"/>
      <w:szCs w:val="22"/>
      <w:shd w:val="clear" w:color="auto" w:fill="FFFFFF"/>
    </w:rPr>
  </w:style>
  <w:style w:type="paragraph" w:customStyle="1" w:styleId="Bodytext100">
    <w:name w:val="Body text|10"/>
    <w:basedOn w:val="Normalny"/>
    <w:link w:val="Bodytext10"/>
    <w:rsid w:val="00D12215"/>
    <w:pPr>
      <w:widowControl w:val="0"/>
      <w:shd w:val="clear" w:color="auto" w:fill="FFFFFF"/>
      <w:spacing w:after="140" w:line="244" w:lineRule="exact"/>
      <w:jc w:val="both"/>
    </w:pPr>
    <w:rPr>
      <w:b/>
      <w:bCs/>
      <w:szCs w:val="22"/>
    </w:rPr>
  </w:style>
  <w:style w:type="character" w:customStyle="1" w:styleId="Bodytext3">
    <w:name w:val="Body text|3_"/>
    <w:link w:val="Bodytext30"/>
    <w:rsid w:val="00D12215"/>
    <w:rPr>
      <w:shd w:val="clear" w:color="auto" w:fill="FFFFFF"/>
    </w:rPr>
  </w:style>
  <w:style w:type="paragraph" w:customStyle="1" w:styleId="Bodytext30">
    <w:name w:val="Body text|3"/>
    <w:basedOn w:val="Normalny"/>
    <w:link w:val="Bodytext3"/>
    <w:rsid w:val="00D12215"/>
    <w:pPr>
      <w:widowControl w:val="0"/>
      <w:shd w:val="clear" w:color="auto" w:fill="FFFFFF"/>
      <w:spacing w:after="100" w:line="266" w:lineRule="exact"/>
    </w:pPr>
    <w:rPr>
      <w:sz w:val="20"/>
      <w:szCs w:val="20"/>
    </w:rPr>
  </w:style>
  <w:style w:type="character" w:customStyle="1" w:styleId="tabulatory1">
    <w:name w:val="tabulatory1"/>
    <w:rsid w:val="00D12215"/>
  </w:style>
  <w:style w:type="character" w:customStyle="1" w:styleId="info-list-value-uzasadnienie">
    <w:name w:val="info-list-value-uzasadnienie"/>
    <w:rsid w:val="003D6083"/>
  </w:style>
  <w:style w:type="character" w:customStyle="1" w:styleId="highlight">
    <w:name w:val="highlight"/>
    <w:rsid w:val="004C7C8C"/>
  </w:style>
  <w:style w:type="character" w:customStyle="1" w:styleId="act">
    <w:name w:val="act"/>
    <w:rsid w:val="006A644A"/>
  </w:style>
  <w:style w:type="character" w:styleId="Pogrubienie">
    <w:name w:val="Strong"/>
    <w:rsid w:val="0050477E"/>
    <w:rPr>
      <w:rFonts w:ascii="Calibri" w:hAnsi="Calibri"/>
      <w:b/>
      <w:bCs/>
      <w:sz w:val="24"/>
    </w:rPr>
  </w:style>
  <w:style w:type="character" w:customStyle="1" w:styleId="Nagwek1Znak">
    <w:name w:val="Nagłówek 1 Znak"/>
    <w:link w:val="Nagwek1"/>
    <w:rsid w:val="0050477E"/>
    <w:rPr>
      <w:rFonts w:ascii="Calibri" w:eastAsia="Times New Roman" w:hAnsi="Calibri" w:cs="Times New Roman"/>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4220">
      <w:bodyDiv w:val="1"/>
      <w:marLeft w:val="0"/>
      <w:marRight w:val="0"/>
      <w:marTop w:val="0"/>
      <w:marBottom w:val="0"/>
      <w:divBdr>
        <w:top w:val="none" w:sz="0" w:space="0" w:color="auto"/>
        <w:left w:val="none" w:sz="0" w:space="0" w:color="auto"/>
        <w:bottom w:val="none" w:sz="0" w:space="0" w:color="auto"/>
        <w:right w:val="none" w:sz="0" w:space="0" w:color="auto"/>
      </w:divBdr>
      <w:divsChild>
        <w:div w:id="322046760">
          <w:marLeft w:val="0"/>
          <w:marRight w:val="0"/>
          <w:marTop w:val="0"/>
          <w:marBottom w:val="0"/>
          <w:divBdr>
            <w:top w:val="none" w:sz="0" w:space="0" w:color="auto"/>
            <w:left w:val="none" w:sz="0" w:space="0" w:color="auto"/>
            <w:bottom w:val="none" w:sz="0" w:space="0" w:color="auto"/>
            <w:right w:val="none" w:sz="0" w:space="0" w:color="auto"/>
          </w:divBdr>
          <w:divsChild>
            <w:div w:id="707873627">
              <w:marLeft w:val="0"/>
              <w:marRight w:val="0"/>
              <w:marTop w:val="0"/>
              <w:marBottom w:val="0"/>
              <w:divBdr>
                <w:top w:val="none" w:sz="0" w:space="0" w:color="auto"/>
                <w:left w:val="none" w:sz="0" w:space="0" w:color="auto"/>
                <w:bottom w:val="none" w:sz="0" w:space="0" w:color="auto"/>
                <w:right w:val="none" w:sz="0" w:space="0" w:color="auto"/>
              </w:divBdr>
              <w:divsChild>
                <w:div w:id="1735663092">
                  <w:marLeft w:val="0"/>
                  <w:marRight w:val="0"/>
                  <w:marTop w:val="0"/>
                  <w:marBottom w:val="0"/>
                  <w:divBdr>
                    <w:top w:val="none" w:sz="0" w:space="0" w:color="auto"/>
                    <w:left w:val="none" w:sz="0" w:space="0" w:color="auto"/>
                    <w:bottom w:val="none" w:sz="0" w:space="0" w:color="auto"/>
                    <w:right w:val="none" w:sz="0" w:space="0" w:color="auto"/>
                  </w:divBdr>
                  <w:divsChild>
                    <w:div w:id="15278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2945">
      <w:bodyDiv w:val="1"/>
      <w:marLeft w:val="0"/>
      <w:marRight w:val="0"/>
      <w:marTop w:val="0"/>
      <w:marBottom w:val="0"/>
      <w:divBdr>
        <w:top w:val="none" w:sz="0" w:space="0" w:color="auto"/>
        <w:left w:val="none" w:sz="0" w:space="0" w:color="auto"/>
        <w:bottom w:val="none" w:sz="0" w:space="0" w:color="auto"/>
        <w:right w:val="none" w:sz="0" w:space="0" w:color="auto"/>
      </w:divBdr>
      <w:divsChild>
        <w:div w:id="882402488">
          <w:marLeft w:val="0"/>
          <w:marRight w:val="0"/>
          <w:marTop w:val="0"/>
          <w:marBottom w:val="0"/>
          <w:divBdr>
            <w:top w:val="none" w:sz="0" w:space="0" w:color="auto"/>
            <w:left w:val="none" w:sz="0" w:space="0" w:color="auto"/>
            <w:bottom w:val="none" w:sz="0" w:space="0" w:color="auto"/>
            <w:right w:val="none" w:sz="0" w:space="0" w:color="auto"/>
          </w:divBdr>
        </w:div>
      </w:divsChild>
    </w:div>
    <w:div w:id="204683061">
      <w:bodyDiv w:val="1"/>
      <w:marLeft w:val="0"/>
      <w:marRight w:val="0"/>
      <w:marTop w:val="0"/>
      <w:marBottom w:val="0"/>
      <w:divBdr>
        <w:top w:val="none" w:sz="0" w:space="0" w:color="auto"/>
        <w:left w:val="none" w:sz="0" w:space="0" w:color="auto"/>
        <w:bottom w:val="none" w:sz="0" w:space="0" w:color="auto"/>
        <w:right w:val="none" w:sz="0" w:space="0" w:color="auto"/>
      </w:divBdr>
      <w:divsChild>
        <w:div w:id="1677539078">
          <w:marLeft w:val="0"/>
          <w:marRight w:val="0"/>
          <w:marTop w:val="0"/>
          <w:marBottom w:val="0"/>
          <w:divBdr>
            <w:top w:val="none" w:sz="0" w:space="0" w:color="auto"/>
            <w:left w:val="none" w:sz="0" w:space="0" w:color="auto"/>
            <w:bottom w:val="none" w:sz="0" w:space="0" w:color="auto"/>
            <w:right w:val="none" w:sz="0" w:space="0" w:color="auto"/>
          </w:divBdr>
          <w:divsChild>
            <w:div w:id="179048492">
              <w:marLeft w:val="0"/>
              <w:marRight w:val="0"/>
              <w:marTop w:val="0"/>
              <w:marBottom w:val="0"/>
              <w:divBdr>
                <w:top w:val="none" w:sz="0" w:space="0" w:color="auto"/>
                <w:left w:val="none" w:sz="0" w:space="0" w:color="auto"/>
                <w:bottom w:val="none" w:sz="0" w:space="0" w:color="auto"/>
                <w:right w:val="none" w:sz="0" w:space="0" w:color="auto"/>
              </w:divBdr>
              <w:divsChild>
                <w:div w:id="156649894">
                  <w:marLeft w:val="0"/>
                  <w:marRight w:val="0"/>
                  <w:marTop w:val="0"/>
                  <w:marBottom w:val="0"/>
                  <w:divBdr>
                    <w:top w:val="none" w:sz="0" w:space="0" w:color="auto"/>
                    <w:left w:val="none" w:sz="0" w:space="0" w:color="auto"/>
                    <w:bottom w:val="none" w:sz="0" w:space="0" w:color="auto"/>
                    <w:right w:val="none" w:sz="0" w:space="0" w:color="auto"/>
                  </w:divBdr>
                  <w:divsChild>
                    <w:div w:id="959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4772">
      <w:bodyDiv w:val="1"/>
      <w:marLeft w:val="0"/>
      <w:marRight w:val="0"/>
      <w:marTop w:val="0"/>
      <w:marBottom w:val="0"/>
      <w:divBdr>
        <w:top w:val="none" w:sz="0" w:space="0" w:color="auto"/>
        <w:left w:val="none" w:sz="0" w:space="0" w:color="auto"/>
        <w:bottom w:val="none" w:sz="0" w:space="0" w:color="auto"/>
        <w:right w:val="none" w:sz="0" w:space="0" w:color="auto"/>
      </w:divBdr>
      <w:divsChild>
        <w:div w:id="1875383134">
          <w:marLeft w:val="0"/>
          <w:marRight w:val="0"/>
          <w:marTop w:val="0"/>
          <w:marBottom w:val="0"/>
          <w:divBdr>
            <w:top w:val="none" w:sz="0" w:space="0" w:color="auto"/>
            <w:left w:val="none" w:sz="0" w:space="0" w:color="auto"/>
            <w:bottom w:val="none" w:sz="0" w:space="0" w:color="auto"/>
            <w:right w:val="none" w:sz="0" w:space="0" w:color="auto"/>
          </w:divBdr>
        </w:div>
      </w:divsChild>
    </w:div>
    <w:div w:id="524564508">
      <w:bodyDiv w:val="1"/>
      <w:marLeft w:val="0"/>
      <w:marRight w:val="300"/>
      <w:marTop w:val="0"/>
      <w:marBottom w:val="0"/>
      <w:divBdr>
        <w:top w:val="none" w:sz="0" w:space="0" w:color="auto"/>
        <w:left w:val="none" w:sz="0" w:space="0" w:color="auto"/>
        <w:bottom w:val="none" w:sz="0" w:space="0" w:color="auto"/>
        <w:right w:val="none" w:sz="0" w:space="0" w:color="auto"/>
      </w:divBdr>
      <w:divsChild>
        <w:div w:id="1709330315">
          <w:marLeft w:val="0"/>
          <w:marRight w:val="0"/>
          <w:marTop w:val="45"/>
          <w:marBottom w:val="0"/>
          <w:divBdr>
            <w:top w:val="none" w:sz="0" w:space="0" w:color="auto"/>
            <w:left w:val="none" w:sz="0" w:space="0" w:color="auto"/>
            <w:bottom w:val="none" w:sz="0" w:space="0" w:color="auto"/>
            <w:right w:val="none" w:sz="0" w:space="0" w:color="auto"/>
          </w:divBdr>
          <w:divsChild>
            <w:div w:id="1682899337">
              <w:marLeft w:val="450"/>
              <w:marRight w:val="450"/>
              <w:marTop w:val="0"/>
              <w:marBottom w:val="0"/>
              <w:divBdr>
                <w:top w:val="none" w:sz="0" w:space="0" w:color="auto"/>
                <w:left w:val="none" w:sz="0" w:space="0" w:color="auto"/>
                <w:bottom w:val="none" w:sz="0" w:space="0" w:color="auto"/>
                <w:right w:val="none" w:sz="0" w:space="0" w:color="auto"/>
              </w:divBdr>
              <w:divsChild>
                <w:div w:id="204603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8850372">
      <w:bodyDiv w:val="1"/>
      <w:marLeft w:val="0"/>
      <w:marRight w:val="300"/>
      <w:marTop w:val="0"/>
      <w:marBottom w:val="0"/>
      <w:divBdr>
        <w:top w:val="none" w:sz="0" w:space="0" w:color="auto"/>
        <w:left w:val="none" w:sz="0" w:space="0" w:color="auto"/>
        <w:bottom w:val="none" w:sz="0" w:space="0" w:color="auto"/>
        <w:right w:val="none" w:sz="0" w:space="0" w:color="auto"/>
      </w:divBdr>
      <w:divsChild>
        <w:div w:id="401103019">
          <w:marLeft w:val="0"/>
          <w:marRight w:val="0"/>
          <w:marTop w:val="45"/>
          <w:marBottom w:val="0"/>
          <w:divBdr>
            <w:top w:val="none" w:sz="0" w:space="0" w:color="auto"/>
            <w:left w:val="none" w:sz="0" w:space="0" w:color="auto"/>
            <w:bottom w:val="none" w:sz="0" w:space="0" w:color="auto"/>
            <w:right w:val="none" w:sz="0" w:space="0" w:color="auto"/>
          </w:divBdr>
          <w:divsChild>
            <w:div w:id="646085691">
              <w:marLeft w:val="450"/>
              <w:marRight w:val="450"/>
              <w:marTop w:val="0"/>
              <w:marBottom w:val="0"/>
              <w:divBdr>
                <w:top w:val="none" w:sz="0" w:space="0" w:color="auto"/>
                <w:left w:val="none" w:sz="0" w:space="0" w:color="auto"/>
                <w:bottom w:val="none" w:sz="0" w:space="0" w:color="auto"/>
                <w:right w:val="none" w:sz="0" w:space="0" w:color="auto"/>
              </w:divBdr>
              <w:divsChild>
                <w:div w:id="1176770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6827507">
      <w:bodyDiv w:val="1"/>
      <w:marLeft w:val="0"/>
      <w:marRight w:val="0"/>
      <w:marTop w:val="0"/>
      <w:marBottom w:val="0"/>
      <w:divBdr>
        <w:top w:val="none" w:sz="0" w:space="0" w:color="auto"/>
        <w:left w:val="none" w:sz="0" w:space="0" w:color="auto"/>
        <w:bottom w:val="none" w:sz="0" w:space="0" w:color="auto"/>
        <w:right w:val="none" w:sz="0" w:space="0" w:color="auto"/>
      </w:divBdr>
    </w:div>
    <w:div w:id="1069814081">
      <w:bodyDiv w:val="1"/>
      <w:marLeft w:val="0"/>
      <w:marRight w:val="0"/>
      <w:marTop w:val="0"/>
      <w:marBottom w:val="0"/>
      <w:divBdr>
        <w:top w:val="none" w:sz="0" w:space="0" w:color="auto"/>
        <w:left w:val="none" w:sz="0" w:space="0" w:color="auto"/>
        <w:bottom w:val="none" w:sz="0" w:space="0" w:color="auto"/>
        <w:right w:val="none" w:sz="0" w:space="0" w:color="auto"/>
      </w:divBdr>
      <w:divsChild>
        <w:div w:id="803812784">
          <w:marLeft w:val="0"/>
          <w:marRight w:val="0"/>
          <w:marTop w:val="0"/>
          <w:marBottom w:val="0"/>
          <w:divBdr>
            <w:top w:val="none" w:sz="0" w:space="0" w:color="auto"/>
            <w:left w:val="none" w:sz="0" w:space="0" w:color="auto"/>
            <w:bottom w:val="none" w:sz="0" w:space="0" w:color="auto"/>
            <w:right w:val="none" w:sz="0" w:space="0" w:color="auto"/>
          </w:divBdr>
          <w:divsChild>
            <w:div w:id="1034424986">
              <w:marLeft w:val="0"/>
              <w:marRight w:val="0"/>
              <w:marTop w:val="0"/>
              <w:marBottom w:val="0"/>
              <w:divBdr>
                <w:top w:val="none" w:sz="0" w:space="0" w:color="auto"/>
                <w:left w:val="none" w:sz="0" w:space="0" w:color="auto"/>
                <w:bottom w:val="none" w:sz="0" w:space="0" w:color="auto"/>
                <w:right w:val="none" w:sz="0" w:space="0" w:color="auto"/>
              </w:divBdr>
              <w:divsChild>
                <w:div w:id="1461535370">
                  <w:marLeft w:val="0"/>
                  <w:marRight w:val="0"/>
                  <w:marTop w:val="0"/>
                  <w:marBottom w:val="0"/>
                  <w:divBdr>
                    <w:top w:val="none" w:sz="0" w:space="0" w:color="auto"/>
                    <w:left w:val="none" w:sz="0" w:space="0" w:color="auto"/>
                    <w:bottom w:val="none" w:sz="0" w:space="0" w:color="auto"/>
                    <w:right w:val="none" w:sz="0" w:space="0" w:color="auto"/>
                  </w:divBdr>
                  <w:divsChild>
                    <w:div w:id="15214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7960">
      <w:bodyDiv w:val="1"/>
      <w:marLeft w:val="0"/>
      <w:marRight w:val="0"/>
      <w:marTop w:val="0"/>
      <w:marBottom w:val="0"/>
      <w:divBdr>
        <w:top w:val="none" w:sz="0" w:space="0" w:color="auto"/>
        <w:left w:val="none" w:sz="0" w:space="0" w:color="auto"/>
        <w:bottom w:val="none" w:sz="0" w:space="0" w:color="auto"/>
        <w:right w:val="none" w:sz="0" w:space="0" w:color="auto"/>
      </w:divBdr>
      <w:divsChild>
        <w:div w:id="937297943">
          <w:marLeft w:val="0"/>
          <w:marRight w:val="0"/>
          <w:marTop w:val="0"/>
          <w:marBottom w:val="0"/>
          <w:divBdr>
            <w:top w:val="none" w:sz="0" w:space="0" w:color="auto"/>
            <w:left w:val="none" w:sz="0" w:space="0" w:color="auto"/>
            <w:bottom w:val="none" w:sz="0" w:space="0" w:color="auto"/>
            <w:right w:val="none" w:sz="0" w:space="0" w:color="auto"/>
          </w:divBdr>
          <w:divsChild>
            <w:div w:id="326326643">
              <w:marLeft w:val="0"/>
              <w:marRight w:val="0"/>
              <w:marTop w:val="0"/>
              <w:marBottom w:val="0"/>
              <w:divBdr>
                <w:top w:val="none" w:sz="0" w:space="0" w:color="auto"/>
                <w:left w:val="none" w:sz="0" w:space="0" w:color="auto"/>
                <w:bottom w:val="none" w:sz="0" w:space="0" w:color="auto"/>
                <w:right w:val="none" w:sz="0" w:space="0" w:color="auto"/>
              </w:divBdr>
            </w:div>
          </w:divsChild>
        </w:div>
        <w:div w:id="1640964056">
          <w:marLeft w:val="0"/>
          <w:marRight w:val="0"/>
          <w:marTop w:val="0"/>
          <w:marBottom w:val="0"/>
          <w:divBdr>
            <w:top w:val="none" w:sz="0" w:space="0" w:color="auto"/>
            <w:left w:val="none" w:sz="0" w:space="0" w:color="auto"/>
            <w:bottom w:val="none" w:sz="0" w:space="0" w:color="auto"/>
            <w:right w:val="none" w:sz="0" w:space="0" w:color="auto"/>
          </w:divBdr>
        </w:div>
        <w:div w:id="1843007401">
          <w:marLeft w:val="0"/>
          <w:marRight w:val="0"/>
          <w:marTop w:val="0"/>
          <w:marBottom w:val="0"/>
          <w:divBdr>
            <w:top w:val="none" w:sz="0" w:space="0" w:color="auto"/>
            <w:left w:val="none" w:sz="0" w:space="0" w:color="auto"/>
            <w:bottom w:val="none" w:sz="0" w:space="0" w:color="auto"/>
            <w:right w:val="none" w:sz="0" w:space="0" w:color="auto"/>
          </w:divBdr>
        </w:div>
      </w:divsChild>
    </w:div>
    <w:div w:id="1091199008">
      <w:bodyDiv w:val="1"/>
      <w:marLeft w:val="0"/>
      <w:marRight w:val="300"/>
      <w:marTop w:val="0"/>
      <w:marBottom w:val="0"/>
      <w:divBdr>
        <w:top w:val="none" w:sz="0" w:space="0" w:color="auto"/>
        <w:left w:val="none" w:sz="0" w:space="0" w:color="auto"/>
        <w:bottom w:val="none" w:sz="0" w:space="0" w:color="auto"/>
        <w:right w:val="none" w:sz="0" w:space="0" w:color="auto"/>
      </w:divBdr>
      <w:divsChild>
        <w:div w:id="711081046">
          <w:marLeft w:val="0"/>
          <w:marRight w:val="0"/>
          <w:marTop w:val="45"/>
          <w:marBottom w:val="0"/>
          <w:divBdr>
            <w:top w:val="none" w:sz="0" w:space="0" w:color="auto"/>
            <w:left w:val="none" w:sz="0" w:space="0" w:color="auto"/>
            <w:bottom w:val="none" w:sz="0" w:space="0" w:color="auto"/>
            <w:right w:val="none" w:sz="0" w:space="0" w:color="auto"/>
          </w:divBdr>
          <w:divsChild>
            <w:div w:id="792558175">
              <w:marLeft w:val="450"/>
              <w:marRight w:val="450"/>
              <w:marTop w:val="0"/>
              <w:marBottom w:val="0"/>
              <w:divBdr>
                <w:top w:val="none" w:sz="0" w:space="0" w:color="auto"/>
                <w:left w:val="none" w:sz="0" w:space="0" w:color="auto"/>
                <w:bottom w:val="none" w:sz="0" w:space="0" w:color="auto"/>
                <w:right w:val="none" w:sz="0" w:space="0" w:color="auto"/>
              </w:divBdr>
              <w:divsChild>
                <w:div w:id="2073431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6240425">
      <w:bodyDiv w:val="1"/>
      <w:marLeft w:val="0"/>
      <w:marRight w:val="0"/>
      <w:marTop w:val="0"/>
      <w:marBottom w:val="0"/>
      <w:divBdr>
        <w:top w:val="none" w:sz="0" w:space="0" w:color="auto"/>
        <w:left w:val="none" w:sz="0" w:space="0" w:color="auto"/>
        <w:bottom w:val="none" w:sz="0" w:space="0" w:color="auto"/>
        <w:right w:val="none" w:sz="0" w:space="0" w:color="auto"/>
      </w:divBdr>
      <w:divsChild>
        <w:div w:id="139855632">
          <w:marLeft w:val="0"/>
          <w:marRight w:val="0"/>
          <w:marTop w:val="0"/>
          <w:marBottom w:val="0"/>
          <w:divBdr>
            <w:top w:val="none" w:sz="0" w:space="0" w:color="auto"/>
            <w:left w:val="none" w:sz="0" w:space="0" w:color="auto"/>
            <w:bottom w:val="none" w:sz="0" w:space="0" w:color="auto"/>
            <w:right w:val="none" w:sz="0" w:space="0" w:color="auto"/>
          </w:divBdr>
          <w:divsChild>
            <w:div w:id="1397438371">
              <w:marLeft w:val="0"/>
              <w:marRight w:val="0"/>
              <w:marTop w:val="0"/>
              <w:marBottom w:val="0"/>
              <w:divBdr>
                <w:top w:val="none" w:sz="0" w:space="0" w:color="auto"/>
                <w:left w:val="none" w:sz="0" w:space="0" w:color="auto"/>
                <w:bottom w:val="none" w:sz="0" w:space="0" w:color="auto"/>
                <w:right w:val="none" w:sz="0" w:space="0" w:color="auto"/>
              </w:divBdr>
            </w:div>
          </w:divsChild>
        </w:div>
        <w:div w:id="148597894">
          <w:marLeft w:val="0"/>
          <w:marRight w:val="0"/>
          <w:marTop w:val="0"/>
          <w:marBottom w:val="0"/>
          <w:divBdr>
            <w:top w:val="none" w:sz="0" w:space="0" w:color="auto"/>
            <w:left w:val="none" w:sz="0" w:space="0" w:color="auto"/>
            <w:bottom w:val="none" w:sz="0" w:space="0" w:color="auto"/>
            <w:right w:val="none" w:sz="0" w:space="0" w:color="auto"/>
          </w:divBdr>
        </w:div>
        <w:div w:id="1957591174">
          <w:marLeft w:val="0"/>
          <w:marRight w:val="0"/>
          <w:marTop w:val="0"/>
          <w:marBottom w:val="0"/>
          <w:divBdr>
            <w:top w:val="none" w:sz="0" w:space="0" w:color="auto"/>
            <w:left w:val="none" w:sz="0" w:space="0" w:color="auto"/>
            <w:bottom w:val="none" w:sz="0" w:space="0" w:color="auto"/>
            <w:right w:val="none" w:sz="0" w:space="0" w:color="auto"/>
          </w:divBdr>
        </w:div>
        <w:div w:id="2083018910">
          <w:marLeft w:val="0"/>
          <w:marRight w:val="0"/>
          <w:marTop w:val="0"/>
          <w:marBottom w:val="0"/>
          <w:divBdr>
            <w:top w:val="none" w:sz="0" w:space="0" w:color="auto"/>
            <w:left w:val="none" w:sz="0" w:space="0" w:color="auto"/>
            <w:bottom w:val="none" w:sz="0" w:space="0" w:color="auto"/>
            <w:right w:val="none" w:sz="0" w:space="0" w:color="auto"/>
          </w:divBdr>
        </w:div>
      </w:divsChild>
    </w:div>
    <w:div w:id="1233389865">
      <w:bodyDiv w:val="1"/>
      <w:marLeft w:val="0"/>
      <w:marRight w:val="0"/>
      <w:marTop w:val="0"/>
      <w:marBottom w:val="0"/>
      <w:divBdr>
        <w:top w:val="none" w:sz="0" w:space="0" w:color="auto"/>
        <w:left w:val="none" w:sz="0" w:space="0" w:color="auto"/>
        <w:bottom w:val="none" w:sz="0" w:space="0" w:color="auto"/>
        <w:right w:val="none" w:sz="0" w:space="0" w:color="auto"/>
      </w:divBdr>
    </w:div>
    <w:div w:id="1241141939">
      <w:bodyDiv w:val="1"/>
      <w:marLeft w:val="0"/>
      <w:marRight w:val="0"/>
      <w:marTop w:val="0"/>
      <w:marBottom w:val="0"/>
      <w:divBdr>
        <w:top w:val="none" w:sz="0" w:space="0" w:color="auto"/>
        <w:left w:val="none" w:sz="0" w:space="0" w:color="auto"/>
        <w:bottom w:val="none" w:sz="0" w:space="0" w:color="auto"/>
        <w:right w:val="none" w:sz="0" w:space="0" w:color="auto"/>
      </w:divBdr>
      <w:divsChild>
        <w:div w:id="533271328">
          <w:marLeft w:val="0"/>
          <w:marRight w:val="0"/>
          <w:marTop w:val="0"/>
          <w:marBottom w:val="0"/>
          <w:divBdr>
            <w:top w:val="none" w:sz="0" w:space="0" w:color="auto"/>
            <w:left w:val="none" w:sz="0" w:space="0" w:color="auto"/>
            <w:bottom w:val="none" w:sz="0" w:space="0" w:color="auto"/>
            <w:right w:val="none" w:sz="0" w:space="0" w:color="auto"/>
          </w:divBdr>
          <w:divsChild>
            <w:div w:id="583075317">
              <w:marLeft w:val="0"/>
              <w:marRight w:val="0"/>
              <w:marTop w:val="0"/>
              <w:marBottom w:val="0"/>
              <w:divBdr>
                <w:top w:val="none" w:sz="0" w:space="0" w:color="auto"/>
                <w:left w:val="none" w:sz="0" w:space="0" w:color="auto"/>
                <w:bottom w:val="none" w:sz="0" w:space="0" w:color="auto"/>
                <w:right w:val="none" w:sz="0" w:space="0" w:color="auto"/>
              </w:divBdr>
              <w:divsChild>
                <w:div w:id="1681195843">
                  <w:marLeft w:val="0"/>
                  <w:marRight w:val="0"/>
                  <w:marTop w:val="0"/>
                  <w:marBottom w:val="0"/>
                  <w:divBdr>
                    <w:top w:val="none" w:sz="0" w:space="0" w:color="auto"/>
                    <w:left w:val="none" w:sz="0" w:space="0" w:color="auto"/>
                    <w:bottom w:val="none" w:sz="0" w:space="0" w:color="auto"/>
                    <w:right w:val="none" w:sz="0" w:space="0" w:color="auto"/>
                  </w:divBdr>
                  <w:divsChild>
                    <w:div w:id="1098335283">
                      <w:marLeft w:val="0"/>
                      <w:marRight w:val="0"/>
                      <w:marTop w:val="0"/>
                      <w:marBottom w:val="0"/>
                      <w:divBdr>
                        <w:top w:val="none" w:sz="0" w:space="0" w:color="auto"/>
                        <w:left w:val="none" w:sz="0" w:space="0" w:color="auto"/>
                        <w:bottom w:val="none" w:sz="0" w:space="0" w:color="auto"/>
                        <w:right w:val="none" w:sz="0" w:space="0" w:color="auto"/>
                      </w:divBdr>
                      <w:divsChild>
                        <w:div w:id="1052922714">
                          <w:marLeft w:val="0"/>
                          <w:marRight w:val="0"/>
                          <w:marTop w:val="0"/>
                          <w:marBottom w:val="0"/>
                          <w:divBdr>
                            <w:top w:val="none" w:sz="0" w:space="0" w:color="auto"/>
                            <w:left w:val="none" w:sz="0" w:space="0" w:color="auto"/>
                            <w:bottom w:val="none" w:sz="0" w:space="0" w:color="auto"/>
                            <w:right w:val="none" w:sz="0" w:space="0" w:color="auto"/>
                          </w:divBdr>
                          <w:divsChild>
                            <w:div w:id="542248953">
                              <w:marLeft w:val="0"/>
                              <w:marRight w:val="0"/>
                              <w:marTop w:val="0"/>
                              <w:marBottom w:val="0"/>
                              <w:divBdr>
                                <w:top w:val="none" w:sz="0" w:space="0" w:color="auto"/>
                                <w:left w:val="none" w:sz="0" w:space="0" w:color="auto"/>
                                <w:bottom w:val="none" w:sz="0" w:space="0" w:color="auto"/>
                                <w:right w:val="none" w:sz="0" w:space="0" w:color="auto"/>
                              </w:divBdr>
                              <w:divsChild>
                                <w:div w:id="1050491715">
                                  <w:marLeft w:val="0"/>
                                  <w:marRight w:val="0"/>
                                  <w:marTop w:val="0"/>
                                  <w:marBottom w:val="0"/>
                                  <w:divBdr>
                                    <w:top w:val="none" w:sz="0" w:space="0" w:color="auto"/>
                                    <w:left w:val="none" w:sz="0" w:space="0" w:color="auto"/>
                                    <w:bottom w:val="none" w:sz="0" w:space="0" w:color="auto"/>
                                    <w:right w:val="none" w:sz="0" w:space="0" w:color="auto"/>
                                  </w:divBdr>
                                  <w:divsChild>
                                    <w:div w:id="2076781996">
                                      <w:marLeft w:val="0"/>
                                      <w:marRight w:val="0"/>
                                      <w:marTop w:val="0"/>
                                      <w:marBottom w:val="0"/>
                                      <w:divBdr>
                                        <w:top w:val="none" w:sz="0" w:space="0" w:color="auto"/>
                                        <w:left w:val="none" w:sz="0" w:space="0" w:color="auto"/>
                                        <w:bottom w:val="none" w:sz="0" w:space="0" w:color="auto"/>
                                        <w:right w:val="none" w:sz="0" w:space="0" w:color="auto"/>
                                      </w:divBdr>
                                      <w:divsChild>
                                        <w:div w:id="740520541">
                                          <w:marLeft w:val="0"/>
                                          <w:marRight w:val="0"/>
                                          <w:marTop w:val="0"/>
                                          <w:marBottom w:val="0"/>
                                          <w:divBdr>
                                            <w:top w:val="none" w:sz="0" w:space="0" w:color="auto"/>
                                            <w:left w:val="none" w:sz="0" w:space="0" w:color="auto"/>
                                            <w:bottom w:val="none" w:sz="0" w:space="0" w:color="auto"/>
                                            <w:right w:val="none" w:sz="0" w:space="0" w:color="auto"/>
                                          </w:divBdr>
                                          <w:divsChild>
                                            <w:div w:id="981733788">
                                              <w:marLeft w:val="0"/>
                                              <w:marRight w:val="0"/>
                                              <w:marTop w:val="0"/>
                                              <w:marBottom w:val="0"/>
                                              <w:divBdr>
                                                <w:top w:val="none" w:sz="0" w:space="0" w:color="auto"/>
                                                <w:left w:val="none" w:sz="0" w:space="0" w:color="auto"/>
                                                <w:bottom w:val="none" w:sz="0" w:space="0" w:color="auto"/>
                                                <w:right w:val="none" w:sz="0" w:space="0" w:color="auto"/>
                                              </w:divBdr>
                                              <w:divsChild>
                                                <w:div w:id="1762680653">
                                                  <w:marLeft w:val="0"/>
                                                  <w:marRight w:val="0"/>
                                                  <w:marTop w:val="0"/>
                                                  <w:marBottom w:val="0"/>
                                                  <w:divBdr>
                                                    <w:top w:val="none" w:sz="0" w:space="0" w:color="auto"/>
                                                    <w:left w:val="none" w:sz="0" w:space="0" w:color="auto"/>
                                                    <w:bottom w:val="none" w:sz="0" w:space="0" w:color="auto"/>
                                                    <w:right w:val="none" w:sz="0" w:space="0" w:color="auto"/>
                                                  </w:divBdr>
                                                  <w:divsChild>
                                                    <w:div w:id="1787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5111099">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sChild>
        <w:div w:id="702486465">
          <w:marLeft w:val="0"/>
          <w:marRight w:val="0"/>
          <w:marTop w:val="0"/>
          <w:marBottom w:val="0"/>
          <w:divBdr>
            <w:top w:val="none" w:sz="0" w:space="0" w:color="auto"/>
            <w:left w:val="none" w:sz="0" w:space="0" w:color="auto"/>
            <w:bottom w:val="none" w:sz="0" w:space="0" w:color="auto"/>
            <w:right w:val="none" w:sz="0" w:space="0" w:color="auto"/>
          </w:divBdr>
        </w:div>
        <w:div w:id="1445730680">
          <w:marLeft w:val="0"/>
          <w:marRight w:val="0"/>
          <w:marTop w:val="0"/>
          <w:marBottom w:val="0"/>
          <w:divBdr>
            <w:top w:val="none" w:sz="0" w:space="0" w:color="auto"/>
            <w:left w:val="none" w:sz="0" w:space="0" w:color="auto"/>
            <w:bottom w:val="none" w:sz="0" w:space="0" w:color="auto"/>
            <w:right w:val="none" w:sz="0" w:space="0" w:color="auto"/>
          </w:divBdr>
        </w:div>
      </w:divsChild>
    </w:div>
    <w:div w:id="1792505351">
      <w:bodyDiv w:val="1"/>
      <w:marLeft w:val="0"/>
      <w:marRight w:val="0"/>
      <w:marTop w:val="0"/>
      <w:marBottom w:val="0"/>
      <w:divBdr>
        <w:top w:val="none" w:sz="0" w:space="0" w:color="auto"/>
        <w:left w:val="none" w:sz="0" w:space="0" w:color="auto"/>
        <w:bottom w:val="none" w:sz="0" w:space="0" w:color="auto"/>
        <w:right w:val="none" w:sz="0" w:space="0" w:color="auto"/>
      </w:divBdr>
    </w:div>
    <w:div w:id="1913192815">
      <w:bodyDiv w:val="1"/>
      <w:marLeft w:val="0"/>
      <w:marRight w:val="0"/>
      <w:marTop w:val="0"/>
      <w:marBottom w:val="0"/>
      <w:divBdr>
        <w:top w:val="none" w:sz="0" w:space="0" w:color="auto"/>
        <w:left w:val="none" w:sz="0" w:space="0" w:color="auto"/>
        <w:bottom w:val="none" w:sz="0" w:space="0" w:color="auto"/>
        <w:right w:val="none" w:sz="0" w:space="0" w:color="auto"/>
      </w:divBdr>
      <w:divsChild>
        <w:div w:id="290943510">
          <w:marLeft w:val="0"/>
          <w:marRight w:val="0"/>
          <w:marTop w:val="0"/>
          <w:marBottom w:val="0"/>
          <w:divBdr>
            <w:top w:val="none" w:sz="0" w:space="0" w:color="auto"/>
            <w:left w:val="none" w:sz="0" w:space="0" w:color="auto"/>
            <w:bottom w:val="none" w:sz="0" w:space="0" w:color="auto"/>
            <w:right w:val="none" w:sz="0" w:space="0" w:color="auto"/>
          </w:divBdr>
        </w:div>
      </w:divsChild>
    </w:div>
    <w:div w:id="2087922584">
      <w:bodyDiv w:val="1"/>
      <w:marLeft w:val="0"/>
      <w:marRight w:val="300"/>
      <w:marTop w:val="0"/>
      <w:marBottom w:val="0"/>
      <w:divBdr>
        <w:top w:val="none" w:sz="0" w:space="0" w:color="auto"/>
        <w:left w:val="none" w:sz="0" w:space="0" w:color="auto"/>
        <w:bottom w:val="none" w:sz="0" w:space="0" w:color="auto"/>
        <w:right w:val="none" w:sz="0" w:space="0" w:color="auto"/>
      </w:divBdr>
      <w:divsChild>
        <w:div w:id="1942100523">
          <w:marLeft w:val="0"/>
          <w:marRight w:val="0"/>
          <w:marTop w:val="45"/>
          <w:marBottom w:val="0"/>
          <w:divBdr>
            <w:top w:val="none" w:sz="0" w:space="0" w:color="auto"/>
            <w:left w:val="none" w:sz="0" w:space="0" w:color="auto"/>
            <w:bottom w:val="none" w:sz="0" w:space="0" w:color="auto"/>
            <w:right w:val="none" w:sz="0" w:space="0" w:color="auto"/>
          </w:divBdr>
          <w:divsChild>
            <w:div w:id="950163312">
              <w:marLeft w:val="450"/>
              <w:marRight w:val="450"/>
              <w:marTop w:val="0"/>
              <w:marBottom w:val="0"/>
              <w:divBdr>
                <w:top w:val="none" w:sz="0" w:space="0" w:color="auto"/>
                <w:left w:val="none" w:sz="0" w:space="0" w:color="auto"/>
                <w:bottom w:val="none" w:sz="0" w:space="0" w:color="auto"/>
                <w:right w:val="none" w:sz="0" w:space="0" w:color="auto"/>
              </w:divBdr>
              <w:divsChild>
                <w:div w:id="715735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DED27-B892-440B-8F74-F7377F42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3086</Words>
  <Characters>19755</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UM</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kmajchrzak</dc:creator>
  <cp:keywords/>
  <cp:lastModifiedBy>Wawer Jakub (COP)</cp:lastModifiedBy>
  <cp:revision>10</cp:revision>
  <cp:lastPrinted>2023-02-14T13:12:00Z</cp:lastPrinted>
  <dcterms:created xsi:type="dcterms:W3CDTF">2023-02-14T11:42:00Z</dcterms:created>
  <dcterms:modified xsi:type="dcterms:W3CDTF">2023-02-14T13:12:00Z</dcterms:modified>
</cp:coreProperties>
</file>