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38" w:rsidRDefault="00B01B38" w:rsidP="00985C26">
      <w:pPr>
        <w:jc w:val="right"/>
      </w:pPr>
      <w:r w:rsidRPr="0074079E">
        <w:t xml:space="preserve">Warszawa, </w:t>
      </w:r>
      <w:r w:rsidR="007E0ABD">
        <w:t>2019-12-05</w:t>
      </w:r>
    </w:p>
    <w:p w:rsidR="00B01B38" w:rsidRPr="00985C26" w:rsidRDefault="00B01B38" w:rsidP="00985C26">
      <w:pPr>
        <w:rPr>
          <w:b/>
          <w:bCs/>
          <w:sz w:val="24"/>
          <w:szCs w:val="24"/>
        </w:rPr>
      </w:pPr>
      <w:r w:rsidRPr="00985C26">
        <w:rPr>
          <w:b/>
        </w:rPr>
        <w:t>PREZYDENT MIASTA STOŁECZNEGO WARSZAWY</w:t>
      </w:r>
    </w:p>
    <w:p w:rsidR="004F737A" w:rsidRPr="00985C26" w:rsidRDefault="004F737A" w:rsidP="00985C26">
      <w:pPr>
        <w:rPr>
          <w:b/>
          <w:lang w:val="en-US"/>
        </w:rPr>
      </w:pPr>
      <w:r w:rsidRPr="00985C26">
        <w:rPr>
          <w:b/>
          <w:lang w:val="en-US"/>
        </w:rPr>
        <w:t>COP-13.310.2.2019.GWA</w:t>
      </w:r>
    </w:p>
    <w:p w:rsidR="00B01B38" w:rsidRPr="00985C26" w:rsidRDefault="004F737A" w:rsidP="00985C26">
      <w:pPr>
        <w:rPr>
          <w:b/>
        </w:rPr>
      </w:pPr>
      <w:r w:rsidRPr="00985C26">
        <w:rPr>
          <w:b/>
          <w:lang w:val="en-US"/>
        </w:rPr>
        <w:t>COP-13</w:t>
      </w:r>
      <w:r w:rsidR="007E0ABD" w:rsidRPr="00985C26">
        <w:rPr>
          <w:b/>
          <w:lang w:val="en-US"/>
        </w:rPr>
        <w:t>/31101/2765</w:t>
      </w:r>
      <w:r w:rsidRPr="00985C26">
        <w:rPr>
          <w:b/>
          <w:lang w:val="en-US"/>
        </w:rPr>
        <w:t>/GW/19</w:t>
      </w:r>
    </w:p>
    <w:p w:rsidR="004F737A" w:rsidRDefault="004F737A" w:rsidP="00985C26">
      <w:pPr>
        <w:pStyle w:val="Nagwek1"/>
      </w:pPr>
      <w:r w:rsidRPr="00B93D45">
        <w:t>INTERPRETACJA</w:t>
      </w:r>
      <w:r>
        <w:t xml:space="preserve"> INDYWIDUALNA</w:t>
      </w:r>
    </w:p>
    <w:p w:rsidR="004F737A" w:rsidRPr="00985C26" w:rsidRDefault="004F737A" w:rsidP="00985C26">
      <w:pPr>
        <w:pStyle w:val="Nagwek2"/>
        <w:numPr>
          <w:ilvl w:val="0"/>
          <w:numId w:val="5"/>
        </w:numPr>
      </w:pPr>
      <w:r w:rsidRPr="00985C26">
        <w:t>Podstawa prawna interpretacji</w:t>
      </w:r>
    </w:p>
    <w:p w:rsidR="00E92A7A" w:rsidRDefault="004F737A" w:rsidP="00985C26">
      <w:pPr>
        <w:rPr>
          <w:b/>
        </w:rPr>
      </w:pPr>
      <w:r w:rsidRPr="004F737A">
        <w:t xml:space="preserve">Art. 14j § 1 ustawy z dnia 29 sierpnia 1997r. - Ordynacja podatkowa (Dz. U. z 2019 r. poz. 900, z </w:t>
      </w:r>
      <w:proofErr w:type="spellStart"/>
      <w:r w:rsidRPr="004F737A">
        <w:t>późn</w:t>
      </w:r>
      <w:proofErr w:type="spellEnd"/>
      <w:r w:rsidRPr="004F737A">
        <w:t>. zm.).</w:t>
      </w:r>
    </w:p>
    <w:p w:rsidR="00E92A7A" w:rsidRDefault="004F737A" w:rsidP="00985C26">
      <w:pPr>
        <w:pStyle w:val="Nagwek2"/>
        <w:numPr>
          <w:ilvl w:val="0"/>
          <w:numId w:val="5"/>
        </w:numPr>
      </w:pPr>
      <w:r w:rsidRPr="004F737A">
        <w:t>Rozstrzygnięcie</w:t>
      </w:r>
    </w:p>
    <w:p w:rsidR="00E92A7A" w:rsidRPr="00321A76" w:rsidRDefault="004F737A" w:rsidP="00985C26">
      <w:r w:rsidRPr="00321A76">
        <w:t>Po rozpatrzeniu wniosku</w:t>
      </w:r>
      <w:r>
        <w:t xml:space="preserve"> </w:t>
      </w:r>
      <w:r w:rsidR="00985C26">
        <w:t>(…)</w:t>
      </w:r>
      <w:r w:rsidR="00E92A7A">
        <w:t xml:space="preserve"> </w:t>
      </w:r>
      <w:r>
        <w:t>(dalej: „Wnioskodawca”) z dnia 7 października 2019 r. (wpływ do organu podatkowego w dniu 9 października 2019 r.) w sprawie udzielenia pisemnej interpretacji przepisów prawa podatkowego w zakresie podatku od nieruchomości, postanawiam uznać stanowisko Wnioskodawcy w</w:t>
      </w:r>
      <w:r w:rsidR="00985C26">
        <w:t> </w:t>
      </w:r>
      <w:r>
        <w:t xml:space="preserve">przedstawionym stanie faktycznym za </w:t>
      </w:r>
      <w:r w:rsidRPr="0069256E">
        <w:t>prawidłowe</w:t>
      </w:r>
      <w:r>
        <w:t xml:space="preserve"> w obowiązującym stanie prawnym.</w:t>
      </w:r>
    </w:p>
    <w:p w:rsidR="00E92A7A" w:rsidRDefault="004F737A" w:rsidP="00985C26">
      <w:pPr>
        <w:pStyle w:val="Nagwek2"/>
        <w:numPr>
          <w:ilvl w:val="0"/>
          <w:numId w:val="5"/>
        </w:numPr>
      </w:pPr>
      <w:r w:rsidRPr="004F737A">
        <w:t>Stan faktyczny/zdarzenie przyszłe przedstawione we wniosku</w:t>
      </w:r>
    </w:p>
    <w:p w:rsidR="004F737A" w:rsidRDefault="004F737A" w:rsidP="00985C26">
      <w:r w:rsidRPr="006404F1">
        <w:t>Z treści p</w:t>
      </w:r>
      <w:r>
        <w:t>rzedłożonego wniosku o udzielenie indywidualnej interpretacji przepisów prawa podatkowego w</w:t>
      </w:r>
      <w:r w:rsidR="00985C26">
        <w:t> </w:t>
      </w:r>
      <w:r>
        <w:t xml:space="preserve"> zakresie podatku od nieruchomości (dalej jako „wniosek”) wynika, że Wnioskodawca w ramach prowadzonej działalności gospodarczej realizuje projekty z zakresu inżynierii oraz budownictwa na rzecz różnych inwestorów, zarówno publicznych, jak i prywatnych. Wnioskodawca posiada kontenery, wykorzystywane przez niego w</w:t>
      </w:r>
      <w:r w:rsidR="00985C26">
        <w:t> </w:t>
      </w:r>
      <w:r>
        <w:t>prowadzonej działalności gospodarczej, które tworzą podstawową bazę biurową (socjalną, techniczną). Kontenery te wykorzystywane są najczęściej jako mobilne zaplecza na budowach. Zaplecza te można skonfigurować w oparciu o wolnostojące segmenty kontenerowe bądź też zestawy wielosegmentowe. Kontenery po dostarczeniu na miejsce docelowe, przygotowywane są do podłączenia do mediów – wody, kanalizacji, energii elektrycznej. Każdy kontener musi zostać postawiony na przygotowanym fundamencie budowlanym posiadającym co najmniej 4 punkty podporowe w przypadku kontenerów 10’, 6 punktów podporowych w przypadku kontenerów 16’ i 20’. Punkty podporowe wykonywane są z bloczków betonowych. Ponadto kontenery opisane we wniosku o wydanie indywidualnej interpretacji przepisów prawa podatkowego:</w:t>
      </w:r>
    </w:p>
    <w:p w:rsidR="004F737A" w:rsidRDefault="004F737A" w:rsidP="00985C26">
      <w:pPr>
        <w:pStyle w:val="Akapitzlist"/>
        <w:numPr>
          <w:ilvl w:val="0"/>
          <w:numId w:val="6"/>
        </w:numPr>
        <w:ind w:left="714" w:hanging="357"/>
        <w:contextualSpacing w:val="0"/>
      </w:pPr>
      <w:r>
        <w:t>- nie mają bezpośredniej styczności z gruntem;</w:t>
      </w:r>
    </w:p>
    <w:p w:rsidR="004F737A" w:rsidRDefault="004F737A" w:rsidP="00985C26">
      <w:pPr>
        <w:pStyle w:val="Akapitzlist"/>
        <w:numPr>
          <w:ilvl w:val="0"/>
          <w:numId w:val="6"/>
        </w:numPr>
        <w:ind w:left="714" w:hanging="357"/>
        <w:contextualSpacing w:val="0"/>
      </w:pPr>
      <w:r>
        <w:t>- nie są trwale związane z gruntem;</w:t>
      </w:r>
    </w:p>
    <w:p w:rsidR="004F737A" w:rsidRDefault="004F737A" w:rsidP="00985C26">
      <w:pPr>
        <w:pStyle w:val="Akapitzlist"/>
        <w:numPr>
          <w:ilvl w:val="0"/>
          <w:numId w:val="6"/>
        </w:numPr>
        <w:ind w:left="714" w:hanging="357"/>
        <w:contextualSpacing w:val="0"/>
      </w:pPr>
      <w:r>
        <w:t xml:space="preserve">- są przewożone w inne miejsca po zakończeniu robót budowlanych. </w:t>
      </w:r>
    </w:p>
    <w:p w:rsidR="004F737A" w:rsidRDefault="004F737A" w:rsidP="00985C26">
      <w:r>
        <w:t>W związku z tak przedstawionym stanem faktycznym, pytanie Wnioskodawcy brzmi:</w:t>
      </w:r>
    </w:p>
    <w:p w:rsidR="00E92A7A" w:rsidRPr="00985C26" w:rsidRDefault="004F737A" w:rsidP="00985C26">
      <w:r w:rsidRPr="00985C26">
        <w:lastRenderedPageBreak/>
        <w:t>„Czy na gruncie ustawy z dnia 12 stycznia 1991 r. o podatkach i opłatach lokalnych, Kontenery opisane</w:t>
      </w:r>
      <w:r w:rsidR="00985C26">
        <w:t xml:space="preserve"> </w:t>
      </w:r>
      <w:r w:rsidRPr="00985C26">
        <w:t>w powyższym stanie faktycznym spełniają definicję „budynku” lub „budowli” w rozumieniu art. 1a ust. 1 pkt 1 i 2 ustawy o podatkach i opłatach lokalnych z dnia 12 stycznia 1991 r. („UPOL”), a w konsekwencji czy podlegają opodatkowaniu podatkiem od nieruchomości ?”.</w:t>
      </w:r>
    </w:p>
    <w:p w:rsidR="00E92A7A" w:rsidRDefault="004F737A" w:rsidP="00985C26">
      <w:pPr>
        <w:pStyle w:val="Nagwek2"/>
        <w:numPr>
          <w:ilvl w:val="0"/>
          <w:numId w:val="5"/>
        </w:numPr>
      </w:pPr>
      <w:r w:rsidRPr="002446D9">
        <w:t>Stanowisko wnioskodawcy</w:t>
      </w:r>
    </w:p>
    <w:p w:rsidR="004F737A" w:rsidRDefault="004F737A" w:rsidP="00985C26">
      <w:r>
        <w:t>Zdaniem Wnioskodawcy, „(…) w przedstawionym stanie faktycznym Kontenery nie spełniają definicji „budynku” bądź „budowli” w rozumieniu art. 1a ust. 1 pkt 1 i 2 UPOL, a w konsekwencji nie podlegają opodatkowaniu podatkiem od nieruchomości”.</w:t>
      </w:r>
    </w:p>
    <w:p w:rsidR="00E92A7A" w:rsidRDefault="004F737A" w:rsidP="00985C26">
      <w:pPr>
        <w:pStyle w:val="Nagwek2"/>
        <w:numPr>
          <w:ilvl w:val="0"/>
          <w:numId w:val="5"/>
        </w:numPr>
      </w:pPr>
      <w:r w:rsidRPr="002446D9">
        <w:t>Ocena stanowiska wnioskodawcy wraz z uzasadnieniem prawnym</w:t>
      </w:r>
    </w:p>
    <w:p w:rsidR="004F737A" w:rsidRPr="00C14D5B" w:rsidRDefault="004F737A" w:rsidP="00985C26">
      <w:r w:rsidRPr="00C14D5B">
        <w:t xml:space="preserve">Ustalając znaczenie pojęcia </w:t>
      </w:r>
      <w:r w:rsidRPr="00985C26">
        <w:t>„budynek”</w:t>
      </w:r>
      <w:r w:rsidRPr="00C14D5B">
        <w:t xml:space="preserve"> czy też </w:t>
      </w:r>
      <w:r w:rsidRPr="00985C26">
        <w:t>"budowla"</w:t>
      </w:r>
      <w:r w:rsidRPr="00C14D5B">
        <w:t xml:space="preserve"> użytego w art. 2 ust. 1 pkt 2 i pkt 3 ustawy z dnia 12 stycznia 1991 roku o podatkach i opłatach lokalnych (Dz. U. z 2019 roku, poz. 1170 ze zm.; dalej jako „</w:t>
      </w:r>
      <w:proofErr w:type="spellStart"/>
      <w:r w:rsidRPr="00C14D5B">
        <w:t>up</w:t>
      </w:r>
      <w:r>
        <w:t>o</w:t>
      </w:r>
      <w:r w:rsidRPr="00C14D5B">
        <w:t>l</w:t>
      </w:r>
      <w:proofErr w:type="spellEnd"/>
      <w:r w:rsidRPr="00C14D5B">
        <w:t>”), należy przede wszystkim sięgnąć do przepisów tej ustawy. Zgodnie z art. 1a ust. 1 pkt 1</w:t>
      </w:r>
      <w:r>
        <w:t xml:space="preserve"> </w:t>
      </w:r>
      <w:proofErr w:type="spellStart"/>
      <w:r>
        <w:t>upol</w:t>
      </w:r>
      <w:proofErr w:type="spellEnd"/>
      <w:r w:rsidRPr="00C14D5B">
        <w:t xml:space="preserve">, budynkiem jest obiekt budowlany w rozumieniu </w:t>
      </w:r>
      <w:bookmarkStart w:id="0" w:name="#hiperlinkDocsList.rpc?hiperlink=type=me"/>
      <w:r w:rsidRPr="00C14D5B">
        <w:t>przepisów</w:t>
      </w:r>
      <w:bookmarkEnd w:id="0"/>
      <w:r w:rsidRPr="00C14D5B">
        <w:t xml:space="preserve"> prawa budowlanego, który jest trwale związany z gruntem, wydzielony z przestrzeni za pomocą przegród budowlanych oraz posiada fundamenty i dach. Z opisanego we wniosku stanu faktycznego wynika, iż kontenery opisane we wniosku o wydanie indywidualnej interpretacji przepisów prawa podatkowego, nie są trwale związane z gruntem, tym samym nie spełniają jednego z warunków (to jest trwałości związania z gruntem) do uznania ich za budynek. Związany bowiem trwale z gruntem jest budynek, którego nie</w:t>
      </w:r>
      <w:r w:rsidR="00985C26">
        <w:t> </w:t>
      </w:r>
      <w:r w:rsidRPr="00C14D5B">
        <w:t>można od gruntu odłączyć bez uszkodzenia jego konstrukcji (por. wyrok NSA z dnia 24 marca 2014 r., sygn.</w:t>
      </w:r>
      <w:r w:rsidR="00985C26">
        <w:t> </w:t>
      </w:r>
      <w:r w:rsidR="00985C26" w:rsidRPr="00C14D5B">
        <w:t>A</w:t>
      </w:r>
      <w:r w:rsidRPr="00C14D5B">
        <w:t>kt</w:t>
      </w:r>
      <w:r w:rsidR="00985C26">
        <w:t> </w:t>
      </w:r>
      <w:r w:rsidRPr="00C14D5B">
        <w:t xml:space="preserve"> II FSK 783/12, dostępny na stronie internetowej: </w:t>
      </w:r>
      <w:hyperlink r:id="rId8" w:history="1">
        <w:r w:rsidRPr="00C14D5B">
          <w:rPr>
            <w:rStyle w:val="Hipercze"/>
            <w:rFonts w:ascii="Arial" w:hAnsi="Arial" w:cs="Arial"/>
            <w:sz w:val="20"/>
          </w:rPr>
          <w:t>www.orzeczenia.nsa.gov.pl</w:t>
        </w:r>
      </w:hyperlink>
      <w:r w:rsidRPr="00C14D5B">
        <w:t xml:space="preserve">). Tym samym przedmiotowe kontenery nie będą podlegać opodatkowaniu podatkiem od nieruchomości jako budynki. </w:t>
      </w:r>
    </w:p>
    <w:p w:rsidR="004F737A" w:rsidRPr="00985C26" w:rsidRDefault="004F737A" w:rsidP="00985C26">
      <w:r w:rsidRPr="00985C26">
        <w:t xml:space="preserve">Natomiast w myśl art. 1a ust. 1 pkt 2 </w:t>
      </w:r>
      <w:proofErr w:type="spellStart"/>
      <w:r w:rsidRPr="00985C26">
        <w:t>upol</w:t>
      </w:r>
      <w:proofErr w:type="spellEnd"/>
      <w:r w:rsidRPr="00985C26">
        <w:t xml:space="preserve">, budowlą w rozumieniu przepisów </w:t>
      </w:r>
      <w:proofErr w:type="spellStart"/>
      <w:r w:rsidRPr="00985C26">
        <w:t>upol</w:t>
      </w:r>
      <w:proofErr w:type="spellEnd"/>
      <w:r w:rsidRPr="00985C26">
        <w:t xml:space="preserve"> jest obiekt budowlany w</w:t>
      </w:r>
      <w:r w:rsidR="00985C26" w:rsidRPr="00985C26">
        <w:t> </w:t>
      </w:r>
      <w:r w:rsidRPr="00985C26">
        <w:t xml:space="preserve">rozumieniu przepisów prawa budowlanego niebędący budynkiem lub obiektem małej architektury, a także urządzenie budowlane w rozumieniu przepisów prawa budowlanego związane z obiektem budowlanym, które zapewnia możliwość użytkowania obiektu zgodnie z jego przeznaczeniem. Podkreślenia wymaga fakt, że zawarta w art. 1a pkt 2 </w:t>
      </w:r>
      <w:proofErr w:type="spellStart"/>
      <w:r w:rsidRPr="00985C26">
        <w:t>upol</w:t>
      </w:r>
      <w:proofErr w:type="spellEnd"/>
      <w:r w:rsidRPr="00985C26">
        <w:t xml:space="preserve"> definicja budowli odsyła do definicji zawartej w ustawie z dnia 7 lipca 1994 roku – Prawo budowlane (Dz. U. z 2019 r., poz. 1186, z </w:t>
      </w:r>
      <w:proofErr w:type="spellStart"/>
      <w:r w:rsidRPr="00985C26">
        <w:t>późn</w:t>
      </w:r>
      <w:proofErr w:type="spellEnd"/>
      <w:r w:rsidRPr="00985C26">
        <w:t>. zm.; dalej jako „Prawo budowlane”), rozumiejąc pod pojęciem „budowli” obiekt budowlany w rozumieniu przepisów Prawa Budowlanego, nie będący budynkiem lub obiektem małej architektury (art. 3 pkt 3). Z kolei zawarta w art. 3 pkt 1 Prawa budowlanego definicja obiektu budowlanego określa tym mianem – między innymi – budowlę stanowiącą całość technicz</w:t>
      </w:r>
      <w:r w:rsidR="00E92A7A" w:rsidRPr="00985C26">
        <w:t xml:space="preserve">no-użytkową wraz z instalacjami </w:t>
      </w:r>
      <w:r w:rsidRPr="00985C26">
        <w:t xml:space="preserve">i urządzeniami. Natomiast rozbudowana definicja opisowa pojęcia "budowla" zawarta jest w art. 3 pkt 3 Prawa budowlanego, gdzie obok wyszczególnienia obiektów budowlanych, których trwałe związanie z gruntem jest oczywiste (jak: lotniska, drogi, linie kolejowe), wymienia się także obiekty, których trwałe związanie z gruntem oczywiste nie jest (jak urządzenia reklamowe), w tym wypadku definicję jednak uzupełniając warunkiem trwałego związania z gruntem. Naczelny Sąd Administracyjny w Warszawie w wyroku z dnia 22 </w:t>
      </w:r>
      <w:r w:rsidR="00E92A7A" w:rsidRPr="00985C26">
        <w:t xml:space="preserve">grudnia 2011 roku, </w:t>
      </w:r>
      <w:r w:rsidRPr="00985C26">
        <w:t>sygn. akt II FSK 1389/11 stwierdził miedzy innymi, iż „(…) W ocenie Sądu us</w:t>
      </w:r>
      <w:r w:rsidR="00E92A7A" w:rsidRPr="00985C26">
        <w:t xml:space="preserve">tawodawca podatkowy określając </w:t>
      </w:r>
      <w:r w:rsidRPr="00985C26">
        <w:t xml:space="preserve">w art. 2 ust. 1 </w:t>
      </w:r>
      <w:proofErr w:type="spellStart"/>
      <w:r w:rsidRPr="00985C26">
        <w:t>u.p.o.l</w:t>
      </w:r>
      <w:proofErr w:type="spellEnd"/>
      <w:r w:rsidRPr="00985C26">
        <w:t xml:space="preserve">. przedmiot opodatkowania podatkiem od nieruchomości traktował zawarte tam wyliczenie jako zamknięte, a odsyłając do regulacji Prawa budowlanego w zakresie pojęcia budowla, nakazywał skorzystanie z zawartych w nim regulacji w sposób ścisły, ograniczony, bez możliwości dokonywania jakiejkolwiek wykładni rozszerzającej na </w:t>
      </w:r>
      <w:r w:rsidRPr="00985C26">
        <w:lastRenderedPageBreak/>
        <w:t xml:space="preserve">inne instytucje tam zawarte, służące bez wątpienia innym celom niż ustawa podatkowa. Z tego punktu widzenia brak jest podstaw do uznawania  za budowlę, </w:t>
      </w:r>
      <w:r w:rsidRPr="00985C26">
        <w:rPr>
          <w:rStyle w:val="highlight1"/>
          <w:rFonts w:ascii="Arial" w:hAnsi="Arial" w:cs="Arial"/>
          <w:b w:val="0"/>
          <w:sz w:val="20"/>
        </w:rPr>
        <w:t>w</w:t>
      </w:r>
      <w:r w:rsidRPr="00985C26">
        <w:t xml:space="preserve"> rozumieniu ustawy podatkowej, także tymczasowego obiektu budowlanego (…)”.</w:t>
      </w:r>
    </w:p>
    <w:p w:rsidR="00E92A7A" w:rsidRDefault="004F737A" w:rsidP="00985C26">
      <w:r w:rsidRPr="00C14D5B">
        <w:t>W świetle powyższego trudno zatem uznać – w opisanym we wniosku stanie faktycznym – przedmiotowe kontenery za budowle podlegające opodatkowaniu podatkiem od nieruchomości. Należy zgodzić się ze stanowiskiem Wojewódzkiego Sądu Administracyjnego w Szczecinie, zaprezentowanym w orzeczeniu z dnia 21</w:t>
      </w:r>
      <w:r w:rsidR="00985C26">
        <w:t> </w:t>
      </w:r>
      <w:r w:rsidRPr="00C14D5B">
        <w:t>czerwca 2018 roku o sygn. akt I SA/</w:t>
      </w:r>
      <w:proofErr w:type="spellStart"/>
      <w:r w:rsidRPr="00C14D5B">
        <w:t>Sz</w:t>
      </w:r>
      <w:proofErr w:type="spellEnd"/>
      <w:r w:rsidRPr="00C14D5B">
        <w:t xml:space="preserve"> 313/18, iż </w:t>
      </w:r>
      <w:r w:rsidRPr="00985C26">
        <w:t xml:space="preserve">„(…) W ocenie Sądu, interpretacji art. 1a ust. 1 pkt 2 </w:t>
      </w:r>
      <w:proofErr w:type="spellStart"/>
      <w:r w:rsidRPr="00985C26">
        <w:t>u.p.o.l</w:t>
      </w:r>
      <w:proofErr w:type="spellEnd"/>
      <w:r w:rsidRPr="00985C26">
        <w:t xml:space="preserve">. w zw. z art. 3 pkt 3 </w:t>
      </w:r>
      <w:proofErr w:type="spellStart"/>
      <w:r w:rsidRPr="00985C26">
        <w:t>u.p.b</w:t>
      </w:r>
      <w:proofErr w:type="spellEnd"/>
      <w:r w:rsidRPr="00985C26">
        <w:t xml:space="preserve">. należy dokonać także z uwzględnieniem stanowiska jakie zaprezentował Trybunał Konstytucyjny w wyroku z dnia 13 września 2011 r. (P-33/09, dostępne na stronie internetowej: www.trybunal.gov.pl ), w świetle którego za budowle w rozumieniu art. 1a ust. 1 pkt 2 </w:t>
      </w:r>
      <w:proofErr w:type="spellStart"/>
      <w:r w:rsidRPr="00985C26">
        <w:t>u.p.o.l</w:t>
      </w:r>
      <w:proofErr w:type="spellEnd"/>
      <w:r w:rsidRPr="00985C26">
        <w:t xml:space="preserve">. mogą zostać uznane jedynie budowle wymienione expressis verbis w art. 3 pkt 3 </w:t>
      </w:r>
      <w:proofErr w:type="spellStart"/>
      <w:r w:rsidRPr="00985C26">
        <w:t>u.p.b</w:t>
      </w:r>
      <w:proofErr w:type="spellEnd"/>
      <w:r w:rsidRPr="00985C26">
        <w:t xml:space="preserve">., w innych przepisach tej ustawy lub załączniku do niej, będące wraz z instalacjami i urządzeniami obiektem budowlanym, o którym mowa w art. 3 pkt 1 lit. b </w:t>
      </w:r>
      <w:proofErr w:type="spellStart"/>
      <w:r w:rsidRPr="00985C26">
        <w:t>u.p.b</w:t>
      </w:r>
      <w:proofErr w:type="spellEnd"/>
      <w:r w:rsidRPr="00985C26">
        <w:t xml:space="preserve">., czyli pod warunkiem, że stanowią one całość techniczno-użytkową oraz jedynie urządzenia techniczne scharakteryzowane w art. 3 pkt 9 </w:t>
      </w:r>
      <w:proofErr w:type="spellStart"/>
      <w:r w:rsidRPr="00985C26">
        <w:t>u.p.b</w:t>
      </w:r>
      <w:proofErr w:type="spellEnd"/>
      <w:r w:rsidRPr="00985C26">
        <w:t xml:space="preserve">. lub w innych przepisach tej ustawy albo w załączniku do niej. Inaczej mówiąc, jak wskazał Trybunał, katalog budowli wymienionych w art. 3 pkt 3 </w:t>
      </w:r>
      <w:proofErr w:type="spellStart"/>
      <w:r w:rsidRPr="00985C26">
        <w:t>u.p.b</w:t>
      </w:r>
      <w:proofErr w:type="spellEnd"/>
      <w:r w:rsidRPr="00985C26">
        <w:t xml:space="preserve">. ma charakter otwarty (przykładowy) dla ustalenia znaczenia tego pojęcia na gruncie prawa budowlanego. W kontekście jednakże standardów konstytucyjnych, dotyczących ustawowego wymogu ustawowego sprecyzowania elementów konstrukcyjnych podatku (art. 217 Konstytucji RP), wykazowi temu dla celów zdefiniowania pojęcia budowli w rozumieniu art. 1a ust. 1 pkt 2 </w:t>
      </w:r>
      <w:proofErr w:type="spellStart"/>
      <w:r w:rsidRPr="00985C26">
        <w:t>u.p.o.l</w:t>
      </w:r>
      <w:proofErr w:type="spellEnd"/>
      <w:r w:rsidRPr="00985C26">
        <w:t>. należy przydać cechy numerus clausus (…)”.</w:t>
      </w:r>
    </w:p>
    <w:p w:rsidR="004F737A" w:rsidRDefault="004F737A" w:rsidP="00985C26">
      <w:r>
        <w:t>Reasumując, kontenery - w opisanym we wniosku stanie faktycznym – nie stanowią zarówno budynku,</w:t>
      </w:r>
      <w:r w:rsidR="00711AAA">
        <w:t xml:space="preserve"> </w:t>
      </w:r>
      <w:r>
        <w:t>jak</w:t>
      </w:r>
      <w:r w:rsidR="00711AAA">
        <w:t> </w:t>
      </w:r>
      <w:r>
        <w:t>i</w:t>
      </w:r>
      <w:r w:rsidR="00711AAA">
        <w:t> </w:t>
      </w:r>
      <w:r>
        <w:t xml:space="preserve"> budowli związanej z prowadzeniem działalności gospodarczej. Oznacza to, iż nie podlegają one opodatkowaniu podatkiem od nieruchomości. Tym samym uznać należy, iż stanowisko Wnioskodawcy, zaprezentowane we wniosku, jest prawidłowe w obowiązującym stanie prawnym. </w:t>
      </w:r>
    </w:p>
    <w:p w:rsidR="00031943" w:rsidRDefault="00E92A7A" w:rsidP="00985C26">
      <w:pPr>
        <w:pStyle w:val="Nagwek2"/>
        <w:numPr>
          <w:ilvl w:val="0"/>
          <w:numId w:val="5"/>
        </w:numPr>
      </w:pPr>
      <w:r w:rsidRPr="002446D9">
        <w:t>Pouczenie</w:t>
      </w:r>
    </w:p>
    <w:p w:rsidR="007E0ABD" w:rsidRPr="007E0ABD" w:rsidRDefault="00E92A7A" w:rsidP="00985C26">
      <w:pPr>
        <w:rPr>
          <w:rFonts w:cstheme="minorHAnsi"/>
          <w:lang w:val="en-US"/>
        </w:rPr>
      </w:pPr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 sierpnia 2002 r.</w:t>
      </w:r>
      <w:r>
        <w:t>-</w:t>
      </w:r>
      <w:r w:rsidRPr="004212A4">
        <w:t xml:space="preserve"> Prawo o</w:t>
      </w:r>
      <w:r w:rsidR="00711AAA">
        <w:t> </w:t>
      </w:r>
      <w:r w:rsidRPr="004212A4">
        <w:t>post</w:t>
      </w:r>
      <w:r>
        <w:t>ę</w:t>
      </w:r>
      <w:r w:rsidRPr="004212A4">
        <w:t>powaniu przed sądami administracyjnymi – Dz.</w:t>
      </w:r>
      <w:r>
        <w:t>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 </w:t>
      </w:r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 xml:space="preserve">Skargę wnosi się za pośrednictwem </w:t>
      </w:r>
      <w:r>
        <w:t>Prezydenta m.st. Warszawy – Centrum Obsługi Podatnika Urzędu m.st. Warszawy, ul. Obozowa 57, 01-161 Warsza</w:t>
      </w:r>
      <w:bookmarkStart w:id="1" w:name="_GoBack"/>
      <w:bookmarkEnd w:id="1"/>
      <w:r>
        <w:t>wa.</w:t>
      </w:r>
    </w:p>
    <w:p w:rsidR="007E0ABD" w:rsidRDefault="007E0ABD" w:rsidP="00711AAA">
      <w:pPr>
        <w:ind w:left="6237"/>
        <w:contextualSpacing/>
        <w:rPr>
          <w:lang w:val="en-US"/>
        </w:rPr>
      </w:pPr>
      <w:r w:rsidRPr="007E0ABD">
        <w:rPr>
          <w:lang w:val="en-US"/>
        </w:rPr>
        <w:t>Z up. PREZYDENTA M.ST. WARSZAWY</w:t>
      </w:r>
    </w:p>
    <w:p w:rsidR="00711AAA" w:rsidRPr="007E0ABD" w:rsidRDefault="00711AAA" w:rsidP="00711AAA">
      <w:pPr>
        <w:ind w:left="7797"/>
        <w:contextualSpacing/>
        <w:rPr>
          <w:lang w:val="en-US"/>
        </w:rPr>
      </w:pPr>
      <w:r>
        <w:rPr>
          <w:lang w:val="en-US"/>
        </w:rPr>
        <w:t>/-/</w:t>
      </w:r>
    </w:p>
    <w:p w:rsidR="007E0ABD" w:rsidRPr="007E0ABD" w:rsidRDefault="007E0ABD" w:rsidP="00711AAA">
      <w:pPr>
        <w:ind w:left="6946"/>
        <w:contextualSpacing/>
        <w:rPr>
          <w:lang w:val="en-US"/>
        </w:rPr>
      </w:pPr>
      <w:r w:rsidRPr="007E0ABD">
        <w:rPr>
          <w:lang w:val="en-US"/>
        </w:rPr>
        <w:t>Róża Joanna Gutkowska</w:t>
      </w:r>
    </w:p>
    <w:p w:rsidR="007E0ABD" w:rsidRPr="007E0ABD" w:rsidRDefault="007E0ABD" w:rsidP="00711AAA">
      <w:pPr>
        <w:ind w:left="7088"/>
        <w:contextualSpacing/>
        <w:rPr>
          <w:lang w:val="en-US"/>
        </w:rPr>
      </w:pPr>
      <w:r w:rsidRPr="007E0ABD">
        <w:rPr>
          <w:lang w:val="en-US"/>
        </w:rPr>
        <w:t>Zastępca Skarbnika</w:t>
      </w:r>
    </w:p>
    <w:p w:rsidR="00B01B38" w:rsidRPr="007E0ABD" w:rsidRDefault="007E0ABD" w:rsidP="00711AAA">
      <w:pPr>
        <w:ind w:left="7230"/>
        <w:contextualSpacing/>
      </w:pPr>
      <w:r w:rsidRPr="007E0ABD">
        <w:rPr>
          <w:lang w:val="en-US"/>
        </w:rPr>
        <w:t>m.st. Warszawy</w:t>
      </w:r>
    </w:p>
    <w:sectPr w:rsidR="00B01B38" w:rsidRPr="007E0ABD" w:rsidSect="00E92A7A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1A" w:rsidRDefault="00E40C1A" w:rsidP="00592FD0">
      <w:pPr>
        <w:spacing w:after="0" w:line="240" w:lineRule="auto"/>
      </w:pPr>
      <w:r>
        <w:separator/>
      </w:r>
    </w:p>
  </w:endnote>
  <w:endnote w:type="continuationSeparator" w:id="0">
    <w:p w:rsidR="00E40C1A" w:rsidRDefault="00E40C1A" w:rsidP="0059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D0" w:rsidRDefault="00592FD0" w:rsidP="0028656A">
    <w:pPr>
      <w:contextualSpacing/>
      <w:jc w:val="right"/>
    </w:pPr>
    <w:r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1048FD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 \ * arabskie \ * MERGEFORMAT</w:instrText>
    </w:r>
    <w:r>
      <w:fldChar w:fldCharType="separate"/>
    </w:r>
    <w:r w:rsidR="001048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1A" w:rsidRDefault="00E40C1A" w:rsidP="00592FD0">
      <w:pPr>
        <w:spacing w:after="0" w:line="240" w:lineRule="auto"/>
      </w:pPr>
      <w:r>
        <w:separator/>
      </w:r>
    </w:p>
  </w:footnote>
  <w:footnote w:type="continuationSeparator" w:id="0">
    <w:p w:rsidR="00E40C1A" w:rsidRDefault="00E40C1A" w:rsidP="0059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903"/>
    <w:multiLevelType w:val="hybridMultilevel"/>
    <w:tmpl w:val="2F5A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65C3"/>
    <w:multiLevelType w:val="hybridMultilevel"/>
    <w:tmpl w:val="B156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1DA"/>
    <w:multiLevelType w:val="hybridMultilevel"/>
    <w:tmpl w:val="170A2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1532"/>
    <w:multiLevelType w:val="hybridMultilevel"/>
    <w:tmpl w:val="360CCBFC"/>
    <w:lvl w:ilvl="0" w:tplc="229AB4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33FAA"/>
    <w:multiLevelType w:val="hybridMultilevel"/>
    <w:tmpl w:val="31AE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8251F"/>
    <w:multiLevelType w:val="hybridMultilevel"/>
    <w:tmpl w:val="BFCA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38"/>
    <w:rsid w:val="00031943"/>
    <w:rsid w:val="001048FD"/>
    <w:rsid w:val="0028656A"/>
    <w:rsid w:val="00293698"/>
    <w:rsid w:val="00403F43"/>
    <w:rsid w:val="004F737A"/>
    <w:rsid w:val="00592FD0"/>
    <w:rsid w:val="00711AAA"/>
    <w:rsid w:val="007E0ABD"/>
    <w:rsid w:val="00842617"/>
    <w:rsid w:val="00985C26"/>
    <w:rsid w:val="00B01B38"/>
    <w:rsid w:val="00C65080"/>
    <w:rsid w:val="00E40C1A"/>
    <w:rsid w:val="00E92A7A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3848"/>
  <w15:chartTrackingRefBased/>
  <w15:docId w15:val="{0A092E17-4B97-4150-AD9B-433672A2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C26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985C26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C26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C26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1B38"/>
    <w:pPr>
      <w:ind w:left="720"/>
      <w:contextualSpacing/>
    </w:pPr>
  </w:style>
  <w:style w:type="paragraph" w:styleId="Bezodstpw">
    <w:name w:val="No Spacing"/>
    <w:uiPriority w:val="1"/>
    <w:qFormat/>
    <w:rsid w:val="00B01B3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PL" w:eastAsia="Times New Roman" w:hAnsi="Times New Roman PL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rsid w:val="0003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FD0"/>
  </w:style>
  <w:style w:type="paragraph" w:styleId="Stopka">
    <w:name w:val="footer"/>
    <w:basedOn w:val="Normalny"/>
    <w:link w:val="StopkaZnak"/>
    <w:uiPriority w:val="99"/>
    <w:unhideWhenUsed/>
    <w:rsid w:val="00592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FD0"/>
  </w:style>
  <w:style w:type="character" w:styleId="Hipercze">
    <w:name w:val="Hyperlink"/>
    <w:rsid w:val="004F737A"/>
    <w:rPr>
      <w:color w:val="0000FF"/>
      <w:u w:val="single"/>
    </w:rPr>
  </w:style>
  <w:style w:type="character" w:customStyle="1" w:styleId="highlight1">
    <w:name w:val="highlight1"/>
    <w:rsid w:val="004F737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85C26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zeczenia.ns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9239-A436-4E4B-BAD4-2E546C17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Gmur Kinga (COP)</dc:creator>
  <cp:keywords/>
  <dc:description/>
  <cp:lastModifiedBy>Wawer Jakub (COP)</cp:lastModifiedBy>
  <cp:revision>9</cp:revision>
  <cp:lastPrinted>2023-02-20T07:39:00Z</cp:lastPrinted>
  <dcterms:created xsi:type="dcterms:W3CDTF">2021-09-07T12:47:00Z</dcterms:created>
  <dcterms:modified xsi:type="dcterms:W3CDTF">2023-02-20T07:39:00Z</dcterms:modified>
</cp:coreProperties>
</file>