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DF" w:rsidRPr="002E6782" w:rsidRDefault="006E15DF" w:rsidP="002E6782">
      <w:pPr>
        <w:jc w:val="right"/>
      </w:pPr>
      <w:r w:rsidRPr="002E6782">
        <w:t>Warszawa, 2019-05-31</w:t>
      </w:r>
    </w:p>
    <w:p w:rsidR="006E15DF" w:rsidRPr="00E16B5E" w:rsidRDefault="006E15DF" w:rsidP="002E6782">
      <w:pPr>
        <w:rPr>
          <w:b/>
          <w:sz w:val="24"/>
        </w:rPr>
      </w:pPr>
      <w:r w:rsidRPr="00E16B5E">
        <w:rPr>
          <w:b/>
        </w:rPr>
        <w:t>PREZYDENT MIASTA STOŁECZNEGO WARSZAWY</w:t>
      </w:r>
    </w:p>
    <w:p w:rsidR="006E15DF" w:rsidRPr="00E16B5E" w:rsidRDefault="006E15DF" w:rsidP="002E6782">
      <w:pPr>
        <w:rPr>
          <w:b/>
          <w:lang w:val="en-US"/>
        </w:rPr>
      </w:pPr>
      <w:r w:rsidRPr="00E16B5E">
        <w:rPr>
          <w:b/>
          <w:lang w:val="en-US"/>
        </w:rPr>
        <w:t>PE-10-OP.310.1.2019.GWA</w:t>
      </w:r>
    </w:p>
    <w:p w:rsidR="006E15DF" w:rsidRPr="00E16B5E" w:rsidRDefault="006E15DF" w:rsidP="002E6782">
      <w:pPr>
        <w:rPr>
          <w:b/>
          <w:lang w:val="en-US"/>
        </w:rPr>
      </w:pPr>
      <w:r w:rsidRPr="00E16B5E">
        <w:rPr>
          <w:b/>
          <w:lang w:val="en-US"/>
        </w:rPr>
        <w:t>PE-10-OP/31101/1680/GW/19</w:t>
      </w:r>
    </w:p>
    <w:p w:rsidR="009320C1" w:rsidRDefault="002E6782" w:rsidP="002E6782">
      <w:pPr>
        <w:ind w:left="6237"/>
      </w:pPr>
      <w:r>
        <w:t>(…)</w:t>
      </w:r>
    </w:p>
    <w:p w:rsidR="00AF3C2E" w:rsidRDefault="00AF3C2E" w:rsidP="002E6782">
      <w:pPr>
        <w:ind w:left="6237"/>
      </w:pPr>
      <w:r>
        <w:t xml:space="preserve">ul. </w:t>
      </w:r>
      <w:r w:rsidR="002E6782">
        <w:t>(…)</w:t>
      </w:r>
    </w:p>
    <w:p w:rsidR="0050480E" w:rsidRDefault="00B93D45" w:rsidP="002E6782">
      <w:pPr>
        <w:pStyle w:val="Nagwek1"/>
      </w:pPr>
      <w:r w:rsidRPr="00B93D45">
        <w:t>INTERPRETACJA</w:t>
      </w:r>
      <w:r w:rsidR="00513EF0">
        <w:t xml:space="preserve"> INDYWIDUALNA</w:t>
      </w:r>
    </w:p>
    <w:p w:rsidR="006E15DF" w:rsidRPr="00A90DD6" w:rsidRDefault="006E15DF" w:rsidP="002E6782">
      <w:pPr>
        <w:pStyle w:val="Nagwek4"/>
        <w:rPr>
          <w:b w:val="0"/>
        </w:rPr>
      </w:pPr>
      <w:r w:rsidRPr="00A90DD6">
        <w:t>1. Podstawa prawna interpretacji</w:t>
      </w:r>
    </w:p>
    <w:p w:rsidR="006E15DF" w:rsidRPr="002446D9" w:rsidRDefault="006E15DF" w:rsidP="002E6782">
      <w:r w:rsidRPr="002446D9">
        <w:t>Art.</w:t>
      </w:r>
      <w:r>
        <w:t xml:space="preserve"> </w:t>
      </w:r>
      <w:r w:rsidRPr="002446D9">
        <w:t>14j § 1 ustawy z dnia 29 sierpnia 1997 r. - Ordynacja podatkowa</w:t>
      </w:r>
      <w:r>
        <w:t xml:space="preserve"> </w:t>
      </w:r>
      <w:r w:rsidRPr="002446D9">
        <w:t>(Dz. U. z 20</w:t>
      </w:r>
      <w:r>
        <w:t>18</w:t>
      </w:r>
      <w:r w:rsidRPr="002446D9">
        <w:t> r</w:t>
      </w:r>
      <w:r>
        <w:t xml:space="preserve">. </w:t>
      </w:r>
      <w:r w:rsidRPr="002446D9">
        <w:t>poz</w:t>
      </w:r>
      <w:r>
        <w:t xml:space="preserve">. 800 z </w:t>
      </w:r>
      <w:proofErr w:type="spellStart"/>
      <w:r>
        <w:t>późn</w:t>
      </w:r>
      <w:proofErr w:type="spellEnd"/>
      <w:r>
        <w:t>. zm.</w:t>
      </w:r>
      <w:r w:rsidRPr="002446D9">
        <w:t>)</w:t>
      </w:r>
    </w:p>
    <w:p w:rsidR="006E15DF" w:rsidRPr="00E16B5E" w:rsidRDefault="006E15DF" w:rsidP="00E16B5E">
      <w:pPr>
        <w:pStyle w:val="Nagwek4"/>
      </w:pPr>
      <w:r w:rsidRPr="00E16B5E">
        <w:t>2. Rozstrzygnięcie</w:t>
      </w:r>
    </w:p>
    <w:p w:rsidR="006E15DF" w:rsidRPr="00321A76" w:rsidRDefault="006E15DF" w:rsidP="002E6782">
      <w:r>
        <w:t xml:space="preserve">Po rozpatrzeniu wniosku </w:t>
      </w:r>
      <w:r w:rsidR="00E16B5E">
        <w:t>(…)</w:t>
      </w:r>
      <w:r>
        <w:t xml:space="preserve"> (dalej jako „Wnioskodawca”) z dnia 14 maja 2019 r. (wpływ do organu interpretacyjnego w dniu 14 maja 2019 r.) w</w:t>
      </w:r>
      <w:r w:rsidR="00E16B5E">
        <w:t> </w:t>
      </w:r>
      <w:r>
        <w:t>sprawie udzielenia indywidualnej interpretacji przepisów prawa podatkowego w zakresie opłaty skarbowej, postanawiam uznać stanowisko przedstawione we wniosku przez Wnioskodawcę za prawidłowe w obowiązującym stanie prawnym.</w:t>
      </w:r>
    </w:p>
    <w:p w:rsidR="006E15DF" w:rsidRPr="00E16B5E" w:rsidRDefault="006E15DF" w:rsidP="00E16B5E">
      <w:pPr>
        <w:pStyle w:val="Nagwek4"/>
      </w:pPr>
      <w:r w:rsidRPr="00E16B5E">
        <w:t>3. Stan faktyczny/zdarzenie przyszłe przedstawione we wniosku</w:t>
      </w:r>
    </w:p>
    <w:p w:rsidR="006E15DF" w:rsidRDefault="006E15DF" w:rsidP="002E6782">
      <w:r>
        <w:t xml:space="preserve">Z treści przedłożonego wniosku o udzielenie indywidualnej interpretacji przepisów prawa podatkowego w zakresie opłaty skarbowej wynika, że Wnioskodawca (oraz punkty informacyjne </w:t>
      </w:r>
      <w:r w:rsidR="00505E4F">
        <w:t>(…)</w:t>
      </w:r>
      <w:r>
        <w:t xml:space="preserve">, mieszczące się przy </w:t>
      </w:r>
      <w:r w:rsidR="00505E4F">
        <w:t>(…)</w:t>
      </w:r>
      <w:r>
        <w:t xml:space="preserve">), udzielają informacji z </w:t>
      </w:r>
      <w:r w:rsidR="00B84B68">
        <w:t>(…)</w:t>
      </w:r>
      <w:r>
        <w:t xml:space="preserve"> (dalej jako </w:t>
      </w:r>
      <w:r w:rsidR="00B84B68">
        <w:t>(…)</w:t>
      </w:r>
      <w:r>
        <w:t xml:space="preserve">) o osobach, na wnioski osób których informacja ta ma dotyczyć, a także na zapytania podmiotów, o których mowa w art. 6 ust. 1 ustawy z dnia 24 maja 2000 r. o Krajowym Rejestrze Karnym (Dz. U. z 2018 r. poz. 1218 z </w:t>
      </w:r>
      <w:proofErr w:type="spellStart"/>
      <w:r>
        <w:t>późn</w:t>
      </w:r>
      <w:proofErr w:type="spellEnd"/>
      <w:r>
        <w:t xml:space="preserve">. zm.), w tym na zapytania pracodawców, jeśli z przepisów ustawy wynika wymóg niekaralności pracownika. Choć wydanie zaświadczenia z </w:t>
      </w:r>
      <w:r w:rsidR="00B84B68">
        <w:t>(…)</w:t>
      </w:r>
      <w:r>
        <w:t xml:space="preserve"> nie należy do czynności bezpośrednio związanych z zatrudnieniem, to uzyskanie przez osobę zainteresowaną zaświadczenia z </w:t>
      </w:r>
      <w:r w:rsidR="00B84B68">
        <w:t>(…)</w:t>
      </w:r>
      <w:r>
        <w:t xml:space="preserve"> bardzo często należy do czynności związanych z podjęciem przez tą osobę zatrudnienia i w związku z tym – zdaniem Wnioskodawcy – podlegać będzie w tych przypadkach wyłączeniu z opłaty skarbowej.</w:t>
      </w:r>
      <w:r w:rsidR="00E16B5E">
        <w:t xml:space="preserve"> </w:t>
      </w:r>
      <w:r>
        <w:t>W licznych przypadkach - zarówno osoby, których wniosek dotyczy, jak i pracodawcy – występują o</w:t>
      </w:r>
      <w:r w:rsidR="00E16B5E">
        <w:t> </w:t>
      </w:r>
      <w:r>
        <w:t xml:space="preserve">zaświadczenie z </w:t>
      </w:r>
      <w:r w:rsidR="00B84B68">
        <w:t>(…)</w:t>
      </w:r>
      <w:r>
        <w:t xml:space="preserve"> za pośrednictwem wyznaczonych przez siebie pełnomocników.</w:t>
      </w:r>
    </w:p>
    <w:p w:rsidR="006E15DF" w:rsidRDefault="006E15DF" w:rsidP="002E6782">
      <w:r>
        <w:t xml:space="preserve">W przypadku złożenia przez osobę zainteresowaną wniosku o zaświadczenie z </w:t>
      </w:r>
      <w:r w:rsidR="00B84B68">
        <w:t>(…)</w:t>
      </w:r>
      <w:r>
        <w:t xml:space="preserve">, podstawą do wyłączenia z opłaty skarbowej jest najczęściej wskazanie w treści złożonego wniosku – jako postępowanie, w związku z którym zachodzi konieczność uzyskania przedmiotowego zaświadczenia – sformułowań, np. </w:t>
      </w:r>
      <w:r w:rsidRPr="00B84B68">
        <w:t>„do pracy”, „w celu przedłożenia pracodawcy”.</w:t>
      </w:r>
      <w:r>
        <w:rPr>
          <w:i/>
        </w:rPr>
        <w:t xml:space="preserve"> </w:t>
      </w:r>
      <w:r>
        <w:t xml:space="preserve">Często jest też to przepis prawa nakładający na osobę ubiegającą się o zatrudnienie na określonym </w:t>
      </w:r>
      <w:r>
        <w:lastRenderedPageBreak/>
        <w:t>stanowisku konieczność przedłożenia zaświadczenia o niekaralności. Potrzeba uzyskania zaświadczenia o niekaralności w celu związanym z zatrudnieniem może wynikać ponadto z treści samego pełnomocnictwa.</w:t>
      </w:r>
    </w:p>
    <w:p w:rsidR="006E15DF" w:rsidRDefault="006E15DF" w:rsidP="002E6782">
      <w:r>
        <w:t xml:space="preserve">Natomiast w przypadku pracodawcy, chcącego uzyskać zaświadczenie z </w:t>
      </w:r>
      <w:r w:rsidR="00B84B68">
        <w:t>(…)</w:t>
      </w:r>
      <w:r>
        <w:t xml:space="preserve"> w związku z zatrudnieniem pracownika, jest on zobowiązany do wskazania w formularzu „Zapytania o udzielenie informacji o osobie” przepisu prawnego rangi ustawowej, wskazującego na wymóg niekaralności pracownika dla zatrudnienia na danym stanowisku. Związana z zatrudnieniem podstawa do wyłączenia z obowiązku uiszczenia opłaty skarbowej, wynika zatem jednoznacznie z przepisu ustawy, wskazanego przez pracodawcę w formularzu „Zapytania ….”.</w:t>
      </w:r>
    </w:p>
    <w:p w:rsidR="006E15DF" w:rsidRDefault="006E15DF" w:rsidP="002E6782">
      <w:r>
        <w:t xml:space="preserve">Zatem w przypadku pełnomocnictw „jednorazowych” do uzyskania z rejestru zaświadczeń o pracownikach, dla wyłączenia z opłaty skarbowej nie jest konieczne, aby związek z zatrudnieniem wynikał z treści pełnomocnictwa, jest ono bowiem składane tylko w związku z uzyskaniem konkretnych zaświadczeń z </w:t>
      </w:r>
      <w:r w:rsidR="00B84B68">
        <w:t>(…)</w:t>
      </w:r>
      <w:r>
        <w:t>.</w:t>
      </w:r>
    </w:p>
    <w:p w:rsidR="006E15DF" w:rsidRDefault="006E15DF" w:rsidP="002E6782">
      <w:r>
        <w:t xml:space="preserve">Inaczej należy oceniać natomiast możliwość wyłączenia z obowiązku uiszczenia opłaty skarbowej w przypadkach tzw. pełnomocnictw stałych. Pełnomocnictwo stałe (np. do odbioru zaświadczeń z </w:t>
      </w:r>
      <w:r w:rsidR="00B84B68">
        <w:t>(…)</w:t>
      </w:r>
      <w:r>
        <w:t xml:space="preserve">), ogólne służyć może bowiem do odbioru zaświadczeń dotyczących spraw nie tylko związanych ze sprawami zatrudnienia, ale i zaświadczeń uzyskiwanych dla innych celów (np. koncesji czy przetargów). W takim przypadku opłata skarbowa jest należna. Natomiast w sytuacji, gdy pełnomocnictwo stałe jest pełnomocnictwem szczególnym (to jest gdy z jego treści wynika, iż upoważnia ono tylko do uzyskiwania z </w:t>
      </w:r>
      <w:r w:rsidR="00B84B68">
        <w:t xml:space="preserve">(…) </w:t>
      </w:r>
      <w:r>
        <w:t>informacji dotyczących pracowników), złożenie takiego dokumentu pełnomocnictwa nie będzie podlegało obowiązkowi uiszczenia opłaty skarbowej.</w:t>
      </w:r>
    </w:p>
    <w:p w:rsidR="006E15DF" w:rsidRDefault="006E15DF" w:rsidP="002E6782">
      <w:r>
        <w:t xml:space="preserve">Pracownik </w:t>
      </w:r>
      <w:r w:rsidR="00B84B68">
        <w:t>(…)</w:t>
      </w:r>
      <w:r>
        <w:t xml:space="preserve"> (punktu informacyjnego </w:t>
      </w:r>
      <w:r w:rsidR="00B84B68">
        <w:t>(…)</w:t>
      </w:r>
      <w:r>
        <w:t xml:space="preserve">) przyjmujący dokument stwierdzający udzielenie pełnomocnictwa oraz wniosek / zapytanie o udzielenie informacji o osobie z </w:t>
      </w:r>
      <w:r w:rsidR="00B84B68">
        <w:t>(…)</w:t>
      </w:r>
      <w:r>
        <w:t xml:space="preserve"> ocenia na podstawie przedłożonych dokumentów (to jest wniosku lub zapytania o udzielenie informacji z </w:t>
      </w:r>
      <w:r w:rsidR="00B84B68">
        <w:t>(…)</w:t>
      </w:r>
      <w:r>
        <w:t xml:space="preserve"> oraz z samego dokumentu pełnomocnictwa), czy pełnomocnictwo składane jest w celu uzyskania zaświadczenia z </w:t>
      </w:r>
      <w:r w:rsidR="00B84B68">
        <w:t>(…)</w:t>
      </w:r>
      <w:r>
        <w:t xml:space="preserve"> w sprawie zatrudnienia osoby, której wniosek (zapytanie) dotyczy. Zgodnie z § 2 5 pkt 2 Rozporządzenia Ministra Finansów z dnia 28 września 2007 r. w sprawie zapłaty opłaty skarbowej (Dz. U. Nr 187, poz. 1330), jeśli pełnomocnictwo nie podlega opłacie skarbowej lub jest z niej zwolnione, adnotację określająca podstawę prawną wyłączenia lub zwolnienia organ zamieszcza na złożonym pełnomocnictwie. Jeśli zatem pracownik </w:t>
      </w:r>
      <w:r w:rsidR="00B84B68">
        <w:t>(…)</w:t>
      </w:r>
      <w:r>
        <w:t xml:space="preserve"> przyjmujący pełnomocnictwo stwierdzi na podstawie przedstawionych dokumentów, że pełnomocnictwo udzielone jest w sprawie zatrudnienia i w związku z tym podlega wyłączeniu z obowiązku uiszczenia opłaty skarbowej, umieszcza na pełnomocnictwie notatkę, określając podstawę prawną zwolnienia (w tym przypadku art. 2 ust. 1 pkt 1 lit. f) ustawy z dnia 16 listopada 2006 roku o opłacie skarbowej – Dz. U. z 2018 r. poz. 1044 z </w:t>
      </w:r>
      <w:proofErr w:type="spellStart"/>
      <w:r>
        <w:t>późn</w:t>
      </w:r>
      <w:proofErr w:type="spellEnd"/>
      <w:r>
        <w:t>. zm.; dalej jako „</w:t>
      </w:r>
      <w:proofErr w:type="spellStart"/>
      <w:r>
        <w:t>uos</w:t>
      </w:r>
      <w:proofErr w:type="spellEnd"/>
      <w:r>
        <w:t xml:space="preserve">”) oraz podstawę prawną wskazaną we wniosku lub zapytaniu przez wnioskodawcę lub pracodawcę albo sformułowanie zawarte przez wnioskodawcę zawarte w złożonym wniosku jednoznacznie wskazujące na uzyskiwanie zaświadczenia z </w:t>
      </w:r>
      <w:r w:rsidR="00B84B68">
        <w:t>(…)</w:t>
      </w:r>
      <w:r>
        <w:t xml:space="preserve"> w związku z zatrudnieniem.</w:t>
      </w:r>
    </w:p>
    <w:p w:rsidR="006E15DF" w:rsidRPr="00B84B68" w:rsidRDefault="006E15DF" w:rsidP="002E6782">
      <w:r>
        <w:t xml:space="preserve">W związku z tak opisanym stanem faktycznym, pytanie Wnioskodawcy dotyczy tego, czy </w:t>
      </w:r>
      <w:r w:rsidRPr="00B84B68">
        <w:t xml:space="preserve">„(…) czy postępowanie </w:t>
      </w:r>
      <w:r w:rsidR="00B84B68">
        <w:t>(…)</w:t>
      </w:r>
      <w:r w:rsidRPr="00B84B68">
        <w:t xml:space="preserve"> w zakresie stosowania przepisu art. 2 ust. 1 pkt 1 lit. f) ustawy o opłacie skarbowej jest prawidłowe oraz, czy w związku z tym, że </w:t>
      </w:r>
      <w:r w:rsidR="00B84B68">
        <w:t>(…)</w:t>
      </w:r>
      <w:r w:rsidRPr="00B84B68">
        <w:t xml:space="preserve"> nie gromadzi kopii składanych zapytań i wniosków, notatka pracownika o podstawach wyłączenia z opłaty skarbowej na składanym dokumencie pełnomocnictwa jest wystarczająca (…)”.</w:t>
      </w:r>
    </w:p>
    <w:p w:rsidR="006E15DF" w:rsidRPr="002446D9" w:rsidRDefault="006E15DF" w:rsidP="00E16B5E">
      <w:pPr>
        <w:pStyle w:val="Nagwek4"/>
      </w:pPr>
      <w:r w:rsidRPr="002446D9">
        <w:lastRenderedPageBreak/>
        <w:t>4. Stanowisko wnioskodawcy</w:t>
      </w:r>
    </w:p>
    <w:p w:rsidR="006E15DF" w:rsidRPr="000A3969" w:rsidRDefault="006E15DF" w:rsidP="00E16B5E">
      <w:r w:rsidRPr="008377B4">
        <w:t xml:space="preserve">Zdaniem </w:t>
      </w:r>
      <w:r>
        <w:t>Wnioskodawcy, zawartym w złożonym wniosku o udzielenie indywidualnej interpretacji przepisów prawa podatkowego w zakresie opłaty skarbowej, postępowanie Wnioskodawcy w opisanym stanie faktycznym jest prawidłowe.</w:t>
      </w:r>
    </w:p>
    <w:p w:rsidR="006E15DF" w:rsidRPr="002446D9" w:rsidRDefault="006E15DF" w:rsidP="00E16B5E">
      <w:pPr>
        <w:pStyle w:val="Nagwek4"/>
      </w:pPr>
      <w:r w:rsidRPr="002446D9">
        <w:t>5. Ocena stanowiska wnioskodawcy wraz z uzasadnieniem prawnym</w:t>
      </w:r>
    </w:p>
    <w:p w:rsidR="006E15DF" w:rsidRPr="00B65BFB" w:rsidRDefault="006E15DF" w:rsidP="00E16B5E">
      <w:r w:rsidRPr="00B65BFB">
        <w:t xml:space="preserve">Zgodnie z art. 1 ust. 1 pkt 2 </w:t>
      </w:r>
      <w:proofErr w:type="spellStart"/>
      <w:r w:rsidRPr="00B65BFB">
        <w:t>uos</w:t>
      </w:r>
      <w:proofErr w:type="spellEnd"/>
      <w:r w:rsidRPr="00B65BFB">
        <w:t xml:space="preserve">, opłacie skarbowej podlega  złożenie dokumentu stwierdzającego udzielenie pełnomocnictwa lub prokury albo jego odpisu, wypisu lub kopii - w sprawie z zakresu administracji publicznej lub w postępowaniu sądowym. Natomiast w myśl art. 2 ust. 1 pkt 1 lit. f) </w:t>
      </w:r>
      <w:proofErr w:type="spellStart"/>
      <w:r w:rsidRPr="00B65BFB">
        <w:t>uos</w:t>
      </w:r>
      <w:proofErr w:type="spellEnd"/>
      <w:r w:rsidRPr="00B65BFB">
        <w:t>, nie polega opłacie skarbowej dokonanie czynności urzędowej, wydanie zaświadczenia i zezwolenia (pozwolenia, koncesji) albo złożenie dokumentu stwierdzającego udzielenie pełnomocnictwa lub prokury albo jego odpisu, wypisu lub kopii w sprawach z zakresu zatrudnienia oraz wynagrodzeń za pracę. Ponadto w myśl § 5 ust. 2 Rozporządzenia Ministra Finansów z dnia 28 września 2007 r. w sprawie zapłaty opłaty skarbowej (Dz. U. Nr 187, poz. 1330), jeżeli pełnomocnictwo nie podlega opłacie skarbowej lub jest od niej zwolnione, adnotację, określającą podstawę prawną wyłączenia lub zwolnienia, organ zamieszcza na złożonym pełnomocnictwie.</w:t>
      </w:r>
    </w:p>
    <w:p w:rsidR="006E15DF" w:rsidRDefault="006E15DF" w:rsidP="00E16B5E">
      <w:r w:rsidRPr="00B65BFB">
        <w:t xml:space="preserve">Charakterystyczną cechą tego wyłączenia jest już rozdzielanie spraw dotyczących zatrudnienia i wynagrodzenia </w:t>
      </w:r>
      <w:r>
        <w:t xml:space="preserve">za pracę. </w:t>
      </w:r>
      <w:r w:rsidRPr="00B65BFB">
        <w:t xml:space="preserve">W praktyce pojawił się </w:t>
      </w:r>
      <w:r>
        <w:t xml:space="preserve">jednak </w:t>
      </w:r>
      <w:r w:rsidRPr="00B65BFB">
        <w:t>problem zakresu rozumienia spraw dotyczących zatrudnienia</w:t>
      </w:r>
      <w:r>
        <w:t>.</w:t>
      </w:r>
      <w:r w:rsidRPr="00B65BFB">
        <w:t xml:space="preserve"> Nie ulega bowiem wątpliwości, że pojęcie </w:t>
      </w:r>
      <w:r w:rsidRPr="000A3969">
        <w:t>„sprawy zatrudnienia"</w:t>
      </w:r>
      <w:r w:rsidRPr="00B65BFB">
        <w:t xml:space="preserve"> dotyczy różnych unormowań, zamieszczonych w wielu aktach prawnych. Ponadto </w:t>
      </w:r>
      <w:r>
        <w:t xml:space="preserve">w opinii organu interpretacyjnego, </w:t>
      </w:r>
      <w:r w:rsidRPr="00B65BFB">
        <w:t>chodzi nie tylko o realizację zatrudnienia, tj. od momentu jego rozpoczęcia (podjęcia), lecz także regulacje służące nawiązaniu czy nawet przygotowaniu się do zatrudnienia.</w:t>
      </w:r>
    </w:p>
    <w:p w:rsidR="006E15DF" w:rsidRDefault="006E15DF" w:rsidP="00E16B5E">
      <w:r w:rsidRPr="00B65BFB">
        <w:t xml:space="preserve">Problem związku danej sprawy z realizowanym zatrudnieniem w ramach </w:t>
      </w:r>
      <w:r w:rsidRPr="000A3969">
        <w:t>pojęcia „sprawy zatrudnienia"</w:t>
      </w:r>
      <w:r w:rsidRPr="00B65BFB">
        <w:t xml:space="preserve"> rozważano w piśmie Ministerstwa Finansów Departamentu Podatków i Opłat Lokalnych z 25 maja 2007 r.: Wyłączenie obowiązku zapłaty opłaty skarbowej w sprawach zatrudnienia (</w:t>
      </w:r>
      <w:bookmarkStart w:id="0" w:name="#hiperlinkText.rpc?hiperlink=type=tresc:"/>
      <w:r w:rsidRPr="00B65BFB">
        <w:t>PL-835-225/BG/07/43</w:t>
      </w:r>
      <w:bookmarkEnd w:id="0"/>
      <w:r w:rsidRPr="00B65BFB">
        <w:t xml:space="preserve">, </w:t>
      </w:r>
      <w:proofErr w:type="spellStart"/>
      <w:r w:rsidRPr="00B65BFB">
        <w:t>LexisNexis</w:t>
      </w:r>
      <w:proofErr w:type="spellEnd"/>
      <w:r w:rsidRPr="00B65BFB">
        <w:t xml:space="preserve"> nr 1548745, Biul. Skarb. 2007, nr 3, s. 21). W piśmie tym słusznie uznano, że: </w:t>
      </w:r>
      <w:r w:rsidRPr="000A3969">
        <w:t>„Zaświadczenia, wydawane przez wójta w sprawach związanych z rejestracją i nabywaniem statusu bezrobotnego, korzystają z wyłączenia od opłaty skarbowej jako wydawane w sprawach zatrudnienia".</w:t>
      </w:r>
      <w:r w:rsidRPr="00B65BFB">
        <w:t xml:space="preserve"> W piśmie tym podkreślono także, że</w:t>
      </w:r>
      <w:r w:rsidRPr="000A3969">
        <w:t>: „Z wyłączenia tego korzystają nie tylko czynności organów administracji publicznej bezpośrednio związane ze stosunkiem pracy, ale również te czynności wykonywane na podstawie przepisów ustawy z 20 kwietnia 2004 r. o promocji zatrudnienia i instytucjach rynku pracy [...], których celem jest podjęcie zatrudnienia".</w:t>
      </w:r>
      <w:r w:rsidRPr="00B65BFB">
        <w:t xml:space="preserve"> Pogląd ten odpowiada intencji ustawodawcy, który zamierzał wyłączyć dodatkowe obciążenie danego podmiotu, realizującego czynności służące podjęciu zatrudnienia.</w:t>
      </w:r>
    </w:p>
    <w:p w:rsidR="006E15DF" w:rsidRDefault="006E15DF" w:rsidP="00E16B5E">
      <w:r>
        <w:t xml:space="preserve">Wobec opisanego we wniosku o udzielenie indywidualnej interpretacji przepisów prawa podatkowego stanu faktycznego, pełnomocnictwa od zaświadczeń wystawianych przez </w:t>
      </w:r>
      <w:r w:rsidR="000A3969">
        <w:t>(…)</w:t>
      </w:r>
      <w:r>
        <w:t xml:space="preserve"> na wniosek zainteresowanego bądź też na zapytanie pracodawcy w związku z podjęciem przez osobę wnioskującą (bądź osobę wskazaną w zapytaniu pracodawcy) zatrudnienia, będą podlegać zwolnieniu z obowiązku uiszczenia opłaty skarbowej na mocy art. 2 ust. 1 pkt 1 lit. f) </w:t>
      </w:r>
      <w:proofErr w:type="spellStart"/>
      <w:r>
        <w:t>uos</w:t>
      </w:r>
      <w:proofErr w:type="spellEnd"/>
      <w:r>
        <w:t xml:space="preserve">. Przepis § 5 ust. 2 powołanego wyżej Rozporządzenia Ministra Finansów </w:t>
      </w:r>
      <w:r w:rsidRPr="00B65BFB">
        <w:t>z dnia 28 września 2007 r. w sprawie zapłaty opłaty skarbowej</w:t>
      </w:r>
      <w:r>
        <w:t xml:space="preserve"> nie uzależnia bowiem dokonania oceny przez organ, czy dana czynność (w tym złożenie pełnomocnictwa) będzie korzystała ze zwolnienia z opłaty skarbowej (lub tej opłacie w ogóle nie będzie podlegała) od spełnienia innych warunków (np. sporządzania kopii składanych wniosków czy zaświadczeń). Jedynym </w:t>
      </w:r>
      <w:r>
        <w:lastRenderedPageBreak/>
        <w:t>obowiązkiem organu jest adnotacja na złożonym pełnomocnictwie, określająca podstawę prawną zwolnienia (wyłączenia) z opłaty skarbowej.</w:t>
      </w:r>
    </w:p>
    <w:p w:rsidR="006E15DF" w:rsidRDefault="006E15DF" w:rsidP="00E16B5E">
      <w:pPr>
        <w:rPr>
          <w:bCs/>
        </w:rPr>
      </w:pPr>
      <w:r>
        <w:t xml:space="preserve">Niemniej jednak organ interpretacyjny – odnosząc się do stwierdzenia, zawartego w złożonym wniosku o udzielenie indywidualnej interpretacji przepisów prawa podatkowego, iż </w:t>
      </w:r>
      <w:r w:rsidRPr="000A3969">
        <w:t xml:space="preserve">„(…) Pełnomocnictwo stałe ogólne (np. do odbierania zaświadczeń z </w:t>
      </w:r>
      <w:r w:rsidR="000A3969">
        <w:t>(…)</w:t>
      </w:r>
      <w:r w:rsidRPr="000A3969">
        <w:t xml:space="preserve"> w imieniu przedsiębiorcy) może bowiem służyć do odbioru zaświadczeń dotyczących nie tylko spraw zatrudnienia, ale i zaświadczeń uzyskiwanych dla innych celów (np. koncesji, przetargów). Opłatę skarbową należy zatem pobrać (…)” </w:t>
      </w:r>
      <w:r>
        <w:rPr>
          <w:i/>
        </w:rPr>
        <w:t xml:space="preserve">– </w:t>
      </w:r>
      <w:r>
        <w:t xml:space="preserve">pragnie zauważyć, iż ustawodawca w części 4 kolumnie „Zwolnienia” załącznika do </w:t>
      </w:r>
      <w:proofErr w:type="spellStart"/>
      <w:r>
        <w:t>uos</w:t>
      </w:r>
      <w:proofErr w:type="spellEnd"/>
      <w:r>
        <w:t xml:space="preserve"> pod </w:t>
      </w:r>
      <w:r w:rsidRPr="000A3969">
        <w:t>nazwą „Wykaz przedmiotów opłaty skarbowej, stawki tej opłaty oraz zwolnienia”</w:t>
      </w:r>
      <w:r w:rsidRPr="00C851BA">
        <w:rPr>
          <w:bCs/>
          <w:i/>
        </w:rPr>
        <w:t xml:space="preserve"> </w:t>
      </w:r>
      <w:r w:rsidRPr="00C851BA">
        <w:rPr>
          <w:bCs/>
        </w:rPr>
        <w:t xml:space="preserve">– ustanowił wyjątki od obowiązku zapłaty opłaty skarbowej od złożenia pełnomocnictwa. I tak, wolne od opłaty skarbowej jest </w:t>
      </w:r>
      <w:r>
        <w:rPr>
          <w:bCs/>
        </w:rPr>
        <w:t xml:space="preserve">między innymi </w:t>
      </w:r>
      <w:r w:rsidRPr="00C851BA">
        <w:rPr>
          <w:bCs/>
        </w:rPr>
        <w:t>złożenie dokumentu stwierdzającego udzielenie pełnomocnictwa oraz jego odpis, wypis lub kopia, poświadczony notarialnie lub przez uprawniony do tego organ, upoważniające do odbioru dokumentów.</w:t>
      </w:r>
      <w:r>
        <w:rPr>
          <w:bCs/>
        </w:rPr>
        <w:t xml:space="preserve"> Zatem w świetle powyższego, jeżeli złożone pełnomocnictwo będzie dotyczyło tylko i wyłączenie odbioru wydawanych zaświadczeń, to bez względu na przeznaczenie takich zaświadczeń (to jest bez względu na to, czy będą one podlegały obowiązkowi uiszczenia opłaty skarbowej, będą z tego obowiązku zwolnione czy też w ogóle nie będą podlegały obowiązkowi uiszczenia opłaty skarbowej), to takie pełnomocnictwo nie będzie podlegało obowiązkowi uiszczenia opłaty skarbowej.</w:t>
      </w:r>
    </w:p>
    <w:p w:rsidR="006E15DF" w:rsidRPr="002446D9" w:rsidRDefault="006E15DF" w:rsidP="00E16B5E">
      <w:pPr>
        <w:pStyle w:val="Nagwek4"/>
      </w:pPr>
      <w:r w:rsidRPr="002446D9">
        <w:t>6. Pouczenie</w:t>
      </w:r>
    </w:p>
    <w:p w:rsidR="00B93D45" w:rsidRPr="002446D9" w:rsidRDefault="006E15DF" w:rsidP="00E16B5E">
      <w:r>
        <w:t>W</w:t>
      </w:r>
      <w:r w:rsidRPr="002446D9">
        <w:t xml:space="preserve">nioskodawcy przysługuje prawo do wniesienia skargi na niniejszą interpretację przepisów prawa podatkowego. Skargę wnosi się do Wojewódzkiego Sądu Administracyjnego w Warszawie </w:t>
      </w:r>
      <w:r>
        <w:t xml:space="preserve">w terminie 30 dni od dnia doręczenia Spółce interpretacji przepisów prawa podatkowego (art. 53 § 1 ustawy z dnia 30 sierpnia 2002 r. – Prawa o postępowaniu przed sądami administracyjnymi – Dz. U. z 2018 r. poz. 1302 z </w:t>
      </w:r>
      <w:proofErr w:type="spellStart"/>
      <w:r>
        <w:t>późn</w:t>
      </w:r>
      <w:proofErr w:type="spellEnd"/>
      <w:r>
        <w:t xml:space="preserve">. zm.). Skargę wnosi się za pośrednictwem Prezydenta m.st. Warszawy – Biuro Podatków i Egzekucji, ul. </w:t>
      </w:r>
      <w:bookmarkStart w:id="1" w:name="_GoBack"/>
      <w:r>
        <w:t>Kr</w:t>
      </w:r>
      <w:bookmarkEnd w:id="1"/>
      <w:r>
        <w:t>edytowa 3, 00-056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FC" w:rsidRDefault="00CC32FC">
      <w:r>
        <w:separator/>
      </w:r>
    </w:p>
  </w:endnote>
  <w:endnote w:type="continuationSeparator" w:id="0">
    <w:p w:rsidR="00CC32FC" w:rsidRDefault="00CC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E16B5E">
    <w:pPr>
      <w:jc w:val="right"/>
    </w:pPr>
    <w:r w:rsidRPr="001B4CA9">
      <w:t xml:space="preserve">Strona </w:t>
    </w:r>
    <w:r w:rsidRPr="001B4CA9">
      <w:fldChar w:fldCharType="begin"/>
    </w:r>
    <w:r w:rsidRPr="001B4CA9">
      <w:instrText xml:space="preserve"> PAGE </w:instrText>
    </w:r>
    <w:r w:rsidRPr="001B4CA9">
      <w:fldChar w:fldCharType="separate"/>
    </w:r>
    <w:r w:rsidR="00581AB1">
      <w:rPr>
        <w:noProof/>
      </w:rPr>
      <w:t>3</w:t>
    </w:r>
    <w:r w:rsidRPr="001B4CA9">
      <w:fldChar w:fldCharType="end"/>
    </w:r>
    <w:r w:rsidRPr="001B4CA9">
      <w:t xml:space="preserve"> z </w:t>
    </w:r>
    <w:fldSimple w:instr=" NUMPAGES ">
      <w:r w:rsidR="00581AB1">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FC" w:rsidRDefault="00CC32FC">
      <w:r>
        <w:separator/>
      </w:r>
    </w:p>
  </w:footnote>
  <w:footnote w:type="continuationSeparator" w:id="0">
    <w:p w:rsidR="00CC32FC" w:rsidRDefault="00CC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4"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0"/>
  </w:num>
  <w:num w:numId="9">
    <w:abstractNumId w:val="6"/>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734D"/>
    <w:rsid w:val="000169C6"/>
    <w:rsid w:val="0002077A"/>
    <w:rsid w:val="000238A5"/>
    <w:rsid w:val="000339E9"/>
    <w:rsid w:val="00034E7F"/>
    <w:rsid w:val="00037A2F"/>
    <w:rsid w:val="00047397"/>
    <w:rsid w:val="00052A12"/>
    <w:rsid w:val="00053F83"/>
    <w:rsid w:val="00063343"/>
    <w:rsid w:val="00067338"/>
    <w:rsid w:val="00074A9B"/>
    <w:rsid w:val="00077F45"/>
    <w:rsid w:val="0008143F"/>
    <w:rsid w:val="00091E69"/>
    <w:rsid w:val="00095A96"/>
    <w:rsid w:val="000A135C"/>
    <w:rsid w:val="000A1EF5"/>
    <w:rsid w:val="000A2046"/>
    <w:rsid w:val="000A3846"/>
    <w:rsid w:val="000A3969"/>
    <w:rsid w:val="000A55A2"/>
    <w:rsid w:val="000A5627"/>
    <w:rsid w:val="000B4500"/>
    <w:rsid w:val="000B5486"/>
    <w:rsid w:val="000B5C9D"/>
    <w:rsid w:val="000B7BB9"/>
    <w:rsid w:val="000C4938"/>
    <w:rsid w:val="000C5BC2"/>
    <w:rsid w:val="000E35D2"/>
    <w:rsid w:val="000F2B67"/>
    <w:rsid w:val="00101EEB"/>
    <w:rsid w:val="0011438D"/>
    <w:rsid w:val="00117029"/>
    <w:rsid w:val="00125B1A"/>
    <w:rsid w:val="00130032"/>
    <w:rsid w:val="00137AF0"/>
    <w:rsid w:val="001400F4"/>
    <w:rsid w:val="00143BF8"/>
    <w:rsid w:val="00152096"/>
    <w:rsid w:val="00154FC2"/>
    <w:rsid w:val="00155700"/>
    <w:rsid w:val="00156058"/>
    <w:rsid w:val="001568D9"/>
    <w:rsid w:val="00161A75"/>
    <w:rsid w:val="00172764"/>
    <w:rsid w:val="00177DD2"/>
    <w:rsid w:val="001803C7"/>
    <w:rsid w:val="001A0E79"/>
    <w:rsid w:val="001A159C"/>
    <w:rsid w:val="001A2B72"/>
    <w:rsid w:val="001A3978"/>
    <w:rsid w:val="001A6AFD"/>
    <w:rsid w:val="001B33CE"/>
    <w:rsid w:val="001B4CA9"/>
    <w:rsid w:val="001C453C"/>
    <w:rsid w:val="001D5FDF"/>
    <w:rsid w:val="001D6336"/>
    <w:rsid w:val="001E2FF0"/>
    <w:rsid w:val="00202187"/>
    <w:rsid w:val="002048BF"/>
    <w:rsid w:val="00205525"/>
    <w:rsid w:val="002065FA"/>
    <w:rsid w:val="002172CF"/>
    <w:rsid w:val="002446D9"/>
    <w:rsid w:val="00250E93"/>
    <w:rsid w:val="0025562F"/>
    <w:rsid w:val="00257E56"/>
    <w:rsid w:val="00262534"/>
    <w:rsid w:val="0026379A"/>
    <w:rsid w:val="002720FF"/>
    <w:rsid w:val="00276B80"/>
    <w:rsid w:val="0028285E"/>
    <w:rsid w:val="002835DC"/>
    <w:rsid w:val="0029257E"/>
    <w:rsid w:val="00294EBE"/>
    <w:rsid w:val="002A5B4C"/>
    <w:rsid w:val="002B1B86"/>
    <w:rsid w:val="002C1AC3"/>
    <w:rsid w:val="002C4C41"/>
    <w:rsid w:val="002C5816"/>
    <w:rsid w:val="002D03DC"/>
    <w:rsid w:val="002D58C3"/>
    <w:rsid w:val="002D769C"/>
    <w:rsid w:val="002E6782"/>
    <w:rsid w:val="002F4EC4"/>
    <w:rsid w:val="00304FF0"/>
    <w:rsid w:val="00311396"/>
    <w:rsid w:val="0031210B"/>
    <w:rsid w:val="003148CE"/>
    <w:rsid w:val="00316C89"/>
    <w:rsid w:val="00321A76"/>
    <w:rsid w:val="003231CD"/>
    <w:rsid w:val="003240C2"/>
    <w:rsid w:val="00331EEA"/>
    <w:rsid w:val="0033673C"/>
    <w:rsid w:val="0036069D"/>
    <w:rsid w:val="0036469F"/>
    <w:rsid w:val="00370CC6"/>
    <w:rsid w:val="00370D01"/>
    <w:rsid w:val="00371EE5"/>
    <w:rsid w:val="00375D7F"/>
    <w:rsid w:val="003776F9"/>
    <w:rsid w:val="00380FCD"/>
    <w:rsid w:val="00383F3D"/>
    <w:rsid w:val="0038477D"/>
    <w:rsid w:val="00384D83"/>
    <w:rsid w:val="00391E4A"/>
    <w:rsid w:val="00394BC7"/>
    <w:rsid w:val="003A174C"/>
    <w:rsid w:val="003A7A9B"/>
    <w:rsid w:val="003B19C9"/>
    <w:rsid w:val="003C02CB"/>
    <w:rsid w:val="003C3AE1"/>
    <w:rsid w:val="003C51F2"/>
    <w:rsid w:val="003D3F91"/>
    <w:rsid w:val="003D717D"/>
    <w:rsid w:val="003F1010"/>
    <w:rsid w:val="003F2947"/>
    <w:rsid w:val="003F59B1"/>
    <w:rsid w:val="004008E4"/>
    <w:rsid w:val="00413F12"/>
    <w:rsid w:val="00423485"/>
    <w:rsid w:val="004248F6"/>
    <w:rsid w:val="0043608E"/>
    <w:rsid w:val="00440649"/>
    <w:rsid w:val="004441EF"/>
    <w:rsid w:val="004570F9"/>
    <w:rsid w:val="00457964"/>
    <w:rsid w:val="004643D0"/>
    <w:rsid w:val="00464876"/>
    <w:rsid w:val="00464C89"/>
    <w:rsid w:val="004701E6"/>
    <w:rsid w:val="00470FBC"/>
    <w:rsid w:val="00480BFF"/>
    <w:rsid w:val="0048702E"/>
    <w:rsid w:val="00487D11"/>
    <w:rsid w:val="0049192B"/>
    <w:rsid w:val="004921E9"/>
    <w:rsid w:val="004932AD"/>
    <w:rsid w:val="00493EDA"/>
    <w:rsid w:val="004A4CFF"/>
    <w:rsid w:val="004A60A0"/>
    <w:rsid w:val="004B69A0"/>
    <w:rsid w:val="004C215A"/>
    <w:rsid w:val="004D07C3"/>
    <w:rsid w:val="004E6DBF"/>
    <w:rsid w:val="004F04AA"/>
    <w:rsid w:val="004F135A"/>
    <w:rsid w:val="0050480E"/>
    <w:rsid w:val="00505A45"/>
    <w:rsid w:val="00505B25"/>
    <w:rsid w:val="00505E4F"/>
    <w:rsid w:val="00507AC7"/>
    <w:rsid w:val="00513EF0"/>
    <w:rsid w:val="00515183"/>
    <w:rsid w:val="00524194"/>
    <w:rsid w:val="0052620A"/>
    <w:rsid w:val="005340C2"/>
    <w:rsid w:val="0053525E"/>
    <w:rsid w:val="0053793D"/>
    <w:rsid w:val="00540605"/>
    <w:rsid w:val="005417E2"/>
    <w:rsid w:val="00543860"/>
    <w:rsid w:val="005447F7"/>
    <w:rsid w:val="00544B0D"/>
    <w:rsid w:val="005516EA"/>
    <w:rsid w:val="00575EB5"/>
    <w:rsid w:val="00576320"/>
    <w:rsid w:val="00581AB1"/>
    <w:rsid w:val="005822F8"/>
    <w:rsid w:val="00593CFD"/>
    <w:rsid w:val="0059712A"/>
    <w:rsid w:val="005B0787"/>
    <w:rsid w:val="005B704F"/>
    <w:rsid w:val="005D2FDA"/>
    <w:rsid w:val="005E3F05"/>
    <w:rsid w:val="005E78DC"/>
    <w:rsid w:val="005F5094"/>
    <w:rsid w:val="005F5B16"/>
    <w:rsid w:val="00603BD4"/>
    <w:rsid w:val="00606E46"/>
    <w:rsid w:val="00610080"/>
    <w:rsid w:val="00612398"/>
    <w:rsid w:val="006200F4"/>
    <w:rsid w:val="0063060D"/>
    <w:rsid w:val="00635AFA"/>
    <w:rsid w:val="006404F1"/>
    <w:rsid w:val="006468A0"/>
    <w:rsid w:val="006500EE"/>
    <w:rsid w:val="00661793"/>
    <w:rsid w:val="00666C1F"/>
    <w:rsid w:val="00671D47"/>
    <w:rsid w:val="00680B04"/>
    <w:rsid w:val="00682143"/>
    <w:rsid w:val="00685DDB"/>
    <w:rsid w:val="006935C7"/>
    <w:rsid w:val="006A02B1"/>
    <w:rsid w:val="006B3ACB"/>
    <w:rsid w:val="006C3308"/>
    <w:rsid w:val="006C46AC"/>
    <w:rsid w:val="006C7947"/>
    <w:rsid w:val="006D470B"/>
    <w:rsid w:val="006D492D"/>
    <w:rsid w:val="006E15DF"/>
    <w:rsid w:val="006E6A63"/>
    <w:rsid w:val="006E7099"/>
    <w:rsid w:val="006F4EEF"/>
    <w:rsid w:val="00700E72"/>
    <w:rsid w:val="0070448E"/>
    <w:rsid w:val="00704509"/>
    <w:rsid w:val="00713F7A"/>
    <w:rsid w:val="007158D3"/>
    <w:rsid w:val="00716E94"/>
    <w:rsid w:val="00720D6F"/>
    <w:rsid w:val="0072728E"/>
    <w:rsid w:val="0074079E"/>
    <w:rsid w:val="00746226"/>
    <w:rsid w:val="007475F5"/>
    <w:rsid w:val="0075590D"/>
    <w:rsid w:val="00762BFC"/>
    <w:rsid w:val="00765CA6"/>
    <w:rsid w:val="00771AB5"/>
    <w:rsid w:val="007811F8"/>
    <w:rsid w:val="007813B8"/>
    <w:rsid w:val="0079186A"/>
    <w:rsid w:val="00793F93"/>
    <w:rsid w:val="007957CE"/>
    <w:rsid w:val="00796EA2"/>
    <w:rsid w:val="007974D5"/>
    <w:rsid w:val="007975AE"/>
    <w:rsid w:val="007B039B"/>
    <w:rsid w:val="007B09AD"/>
    <w:rsid w:val="007B2FE8"/>
    <w:rsid w:val="007B3DB4"/>
    <w:rsid w:val="007B486A"/>
    <w:rsid w:val="007B6279"/>
    <w:rsid w:val="007B76D0"/>
    <w:rsid w:val="007D7FA0"/>
    <w:rsid w:val="007E77A9"/>
    <w:rsid w:val="00805B17"/>
    <w:rsid w:val="008100F9"/>
    <w:rsid w:val="0081472E"/>
    <w:rsid w:val="00820583"/>
    <w:rsid w:val="008241E2"/>
    <w:rsid w:val="00825F42"/>
    <w:rsid w:val="008378C0"/>
    <w:rsid w:val="00841763"/>
    <w:rsid w:val="00841903"/>
    <w:rsid w:val="00844B30"/>
    <w:rsid w:val="00847F10"/>
    <w:rsid w:val="00853BDC"/>
    <w:rsid w:val="00857EDA"/>
    <w:rsid w:val="00865706"/>
    <w:rsid w:val="00875D90"/>
    <w:rsid w:val="00880C9A"/>
    <w:rsid w:val="00884128"/>
    <w:rsid w:val="008874D1"/>
    <w:rsid w:val="008901F6"/>
    <w:rsid w:val="008A0FA9"/>
    <w:rsid w:val="008B50D2"/>
    <w:rsid w:val="008B6AE8"/>
    <w:rsid w:val="008B71EB"/>
    <w:rsid w:val="008C229E"/>
    <w:rsid w:val="008C7B0F"/>
    <w:rsid w:val="008D13B1"/>
    <w:rsid w:val="008D5525"/>
    <w:rsid w:val="008D796E"/>
    <w:rsid w:val="008E2AB9"/>
    <w:rsid w:val="008E523D"/>
    <w:rsid w:val="008E67E7"/>
    <w:rsid w:val="008F0E3D"/>
    <w:rsid w:val="00905562"/>
    <w:rsid w:val="00922D73"/>
    <w:rsid w:val="00923BB0"/>
    <w:rsid w:val="009320C1"/>
    <w:rsid w:val="00933875"/>
    <w:rsid w:val="00935B04"/>
    <w:rsid w:val="00943DE5"/>
    <w:rsid w:val="00975461"/>
    <w:rsid w:val="00977BBE"/>
    <w:rsid w:val="00977FD9"/>
    <w:rsid w:val="009815DC"/>
    <w:rsid w:val="009844FD"/>
    <w:rsid w:val="00984EB8"/>
    <w:rsid w:val="009A34C0"/>
    <w:rsid w:val="009A5FF2"/>
    <w:rsid w:val="009B0B91"/>
    <w:rsid w:val="009B43DE"/>
    <w:rsid w:val="009C0828"/>
    <w:rsid w:val="009C58C9"/>
    <w:rsid w:val="009C5B84"/>
    <w:rsid w:val="009C762D"/>
    <w:rsid w:val="009F1CAE"/>
    <w:rsid w:val="009F4D24"/>
    <w:rsid w:val="00A01DF1"/>
    <w:rsid w:val="00A01EDB"/>
    <w:rsid w:val="00A05C40"/>
    <w:rsid w:val="00A10C00"/>
    <w:rsid w:val="00A119D6"/>
    <w:rsid w:val="00A12208"/>
    <w:rsid w:val="00A12CB6"/>
    <w:rsid w:val="00A14F4F"/>
    <w:rsid w:val="00A20272"/>
    <w:rsid w:val="00A21E56"/>
    <w:rsid w:val="00A3183C"/>
    <w:rsid w:val="00A33605"/>
    <w:rsid w:val="00A42804"/>
    <w:rsid w:val="00A449E4"/>
    <w:rsid w:val="00A47876"/>
    <w:rsid w:val="00A50445"/>
    <w:rsid w:val="00A66AB0"/>
    <w:rsid w:val="00A66B3B"/>
    <w:rsid w:val="00A6764E"/>
    <w:rsid w:val="00A7282F"/>
    <w:rsid w:val="00A740F0"/>
    <w:rsid w:val="00A74701"/>
    <w:rsid w:val="00A83457"/>
    <w:rsid w:val="00A83555"/>
    <w:rsid w:val="00A85850"/>
    <w:rsid w:val="00A875B7"/>
    <w:rsid w:val="00A90DD6"/>
    <w:rsid w:val="00AB081A"/>
    <w:rsid w:val="00AB5BBB"/>
    <w:rsid w:val="00AC20A4"/>
    <w:rsid w:val="00AC4DC2"/>
    <w:rsid w:val="00AC7694"/>
    <w:rsid w:val="00AF3C2E"/>
    <w:rsid w:val="00AF540E"/>
    <w:rsid w:val="00B00EF1"/>
    <w:rsid w:val="00B0340E"/>
    <w:rsid w:val="00B0711F"/>
    <w:rsid w:val="00B22D46"/>
    <w:rsid w:val="00B24118"/>
    <w:rsid w:val="00B24647"/>
    <w:rsid w:val="00B30E18"/>
    <w:rsid w:val="00B325DF"/>
    <w:rsid w:val="00B35530"/>
    <w:rsid w:val="00B4291D"/>
    <w:rsid w:val="00B46FA0"/>
    <w:rsid w:val="00B476E8"/>
    <w:rsid w:val="00B5700E"/>
    <w:rsid w:val="00B574C7"/>
    <w:rsid w:val="00B65BFB"/>
    <w:rsid w:val="00B73B28"/>
    <w:rsid w:val="00B777CB"/>
    <w:rsid w:val="00B832B3"/>
    <w:rsid w:val="00B84B68"/>
    <w:rsid w:val="00B90ECF"/>
    <w:rsid w:val="00B93A48"/>
    <w:rsid w:val="00B93D45"/>
    <w:rsid w:val="00BA61DC"/>
    <w:rsid w:val="00BA73CA"/>
    <w:rsid w:val="00BA784F"/>
    <w:rsid w:val="00BB3330"/>
    <w:rsid w:val="00BC0F41"/>
    <w:rsid w:val="00BC788B"/>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9E"/>
    <w:rsid w:val="00C35907"/>
    <w:rsid w:val="00C3799D"/>
    <w:rsid w:val="00C43B91"/>
    <w:rsid w:val="00C4450F"/>
    <w:rsid w:val="00C44EDB"/>
    <w:rsid w:val="00C51B57"/>
    <w:rsid w:val="00C5689F"/>
    <w:rsid w:val="00C63E65"/>
    <w:rsid w:val="00C73233"/>
    <w:rsid w:val="00C80606"/>
    <w:rsid w:val="00C80AE7"/>
    <w:rsid w:val="00C82C96"/>
    <w:rsid w:val="00C851BA"/>
    <w:rsid w:val="00C87ABF"/>
    <w:rsid w:val="00C96E84"/>
    <w:rsid w:val="00CA1BF8"/>
    <w:rsid w:val="00CA3270"/>
    <w:rsid w:val="00CC0367"/>
    <w:rsid w:val="00CC32FC"/>
    <w:rsid w:val="00CC4938"/>
    <w:rsid w:val="00CD30C4"/>
    <w:rsid w:val="00CD718C"/>
    <w:rsid w:val="00CF13CA"/>
    <w:rsid w:val="00D01579"/>
    <w:rsid w:val="00D15440"/>
    <w:rsid w:val="00D17ED5"/>
    <w:rsid w:val="00D27DBE"/>
    <w:rsid w:val="00D36F7B"/>
    <w:rsid w:val="00D37B0F"/>
    <w:rsid w:val="00D426B5"/>
    <w:rsid w:val="00D42BD2"/>
    <w:rsid w:val="00D43718"/>
    <w:rsid w:val="00D47B75"/>
    <w:rsid w:val="00D515B5"/>
    <w:rsid w:val="00D558B7"/>
    <w:rsid w:val="00D62DB6"/>
    <w:rsid w:val="00D65FE0"/>
    <w:rsid w:val="00D84E1C"/>
    <w:rsid w:val="00D871CB"/>
    <w:rsid w:val="00D90C32"/>
    <w:rsid w:val="00D92777"/>
    <w:rsid w:val="00D92F8D"/>
    <w:rsid w:val="00D947D1"/>
    <w:rsid w:val="00D96D89"/>
    <w:rsid w:val="00D96F3C"/>
    <w:rsid w:val="00DA0D9E"/>
    <w:rsid w:val="00DB2E8F"/>
    <w:rsid w:val="00DB413D"/>
    <w:rsid w:val="00DC2B2F"/>
    <w:rsid w:val="00DC5F7E"/>
    <w:rsid w:val="00DC6B48"/>
    <w:rsid w:val="00DD168C"/>
    <w:rsid w:val="00DE4061"/>
    <w:rsid w:val="00DE5306"/>
    <w:rsid w:val="00DF1BC4"/>
    <w:rsid w:val="00DF3D20"/>
    <w:rsid w:val="00E037BB"/>
    <w:rsid w:val="00E0445B"/>
    <w:rsid w:val="00E07A3F"/>
    <w:rsid w:val="00E07AEB"/>
    <w:rsid w:val="00E11862"/>
    <w:rsid w:val="00E16B5E"/>
    <w:rsid w:val="00E317AF"/>
    <w:rsid w:val="00E33D34"/>
    <w:rsid w:val="00E360A5"/>
    <w:rsid w:val="00E53223"/>
    <w:rsid w:val="00E532EE"/>
    <w:rsid w:val="00E64114"/>
    <w:rsid w:val="00E73E0A"/>
    <w:rsid w:val="00E862C7"/>
    <w:rsid w:val="00E912AD"/>
    <w:rsid w:val="00E9650E"/>
    <w:rsid w:val="00E9778C"/>
    <w:rsid w:val="00EA7554"/>
    <w:rsid w:val="00EB780E"/>
    <w:rsid w:val="00EC38B2"/>
    <w:rsid w:val="00EC66F1"/>
    <w:rsid w:val="00ED3325"/>
    <w:rsid w:val="00ED3AE6"/>
    <w:rsid w:val="00ED69D2"/>
    <w:rsid w:val="00ED6CBB"/>
    <w:rsid w:val="00EE3553"/>
    <w:rsid w:val="00EF04B2"/>
    <w:rsid w:val="00EF1FF3"/>
    <w:rsid w:val="00EF2337"/>
    <w:rsid w:val="00EF2852"/>
    <w:rsid w:val="00EF3BA9"/>
    <w:rsid w:val="00EF4FBD"/>
    <w:rsid w:val="00F1036E"/>
    <w:rsid w:val="00F2319D"/>
    <w:rsid w:val="00F2686E"/>
    <w:rsid w:val="00F413D4"/>
    <w:rsid w:val="00F434EE"/>
    <w:rsid w:val="00F515B7"/>
    <w:rsid w:val="00F607ED"/>
    <w:rsid w:val="00F60E93"/>
    <w:rsid w:val="00F849D5"/>
    <w:rsid w:val="00F86A12"/>
    <w:rsid w:val="00FA1043"/>
    <w:rsid w:val="00FA1A78"/>
    <w:rsid w:val="00FA3494"/>
    <w:rsid w:val="00FA6C50"/>
    <w:rsid w:val="00FA768B"/>
    <w:rsid w:val="00FB3759"/>
    <w:rsid w:val="00FB57E0"/>
    <w:rsid w:val="00FB6E0B"/>
    <w:rsid w:val="00FC1A48"/>
    <w:rsid w:val="00FC31D1"/>
    <w:rsid w:val="00FC3FAB"/>
    <w:rsid w:val="00FD0753"/>
    <w:rsid w:val="00FD2F8D"/>
    <w:rsid w:val="00FE1E4F"/>
    <w:rsid w:val="00FE2A49"/>
    <w:rsid w:val="00FE6024"/>
    <w:rsid w:val="00FE7260"/>
    <w:rsid w:val="00FF1E39"/>
    <w:rsid w:val="00FF1F41"/>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885"/>
  <w15:chartTrackingRefBased/>
  <w15:docId w15:val="{8BBA0FCE-7C06-4E00-A46A-71832449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782"/>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2E6782"/>
    <w:pPr>
      <w:ind w:left="369" w:hanging="369"/>
      <w:outlineLvl w:val="0"/>
    </w:pPr>
    <w:rPr>
      <w:b/>
      <w:sz w:val="28"/>
    </w:rPr>
  </w:style>
  <w:style w:type="paragraph" w:styleId="Nagwek4">
    <w:name w:val="heading 4"/>
    <w:basedOn w:val="Normalny"/>
    <w:next w:val="Normalny"/>
    <w:qFormat/>
    <w:rsid w:val="002E6782"/>
    <w:pPr>
      <w:keepNext/>
      <w:outlineLvl w:val="3"/>
    </w:pPr>
    <w:rPr>
      <w:b/>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814">
      <w:bodyDiv w:val="1"/>
      <w:marLeft w:val="0"/>
      <w:marRight w:val="0"/>
      <w:marTop w:val="0"/>
      <w:marBottom w:val="0"/>
      <w:divBdr>
        <w:top w:val="none" w:sz="0" w:space="0" w:color="auto"/>
        <w:left w:val="none" w:sz="0" w:space="0" w:color="auto"/>
        <w:bottom w:val="none" w:sz="0" w:space="0" w:color="auto"/>
        <w:right w:val="none" w:sz="0" w:space="0" w:color="auto"/>
      </w:divBdr>
      <w:divsChild>
        <w:div w:id="920258304">
          <w:marLeft w:val="0"/>
          <w:marRight w:val="0"/>
          <w:marTop w:val="0"/>
          <w:marBottom w:val="0"/>
          <w:divBdr>
            <w:top w:val="none" w:sz="0" w:space="0" w:color="auto"/>
            <w:left w:val="none" w:sz="0" w:space="0" w:color="auto"/>
            <w:bottom w:val="none" w:sz="0" w:space="0" w:color="auto"/>
            <w:right w:val="none" w:sz="0" w:space="0" w:color="auto"/>
          </w:divBdr>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883">
      <w:bodyDiv w:val="1"/>
      <w:marLeft w:val="0"/>
      <w:marRight w:val="0"/>
      <w:marTop w:val="0"/>
      <w:marBottom w:val="0"/>
      <w:divBdr>
        <w:top w:val="none" w:sz="0" w:space="0" w:color="auto"/>
        <w:left w:val="none" w:sz="0" w:space="0" w:color="auto"/>
        <w:bottom w:val="none" w:sz="0" w:space="0" w:color="auto"/>
        <w:right w:val="none" w:sz="0" w:space="0" w:color="auto"/>
      </w:divBdr>
      <w:divsChild>
        <w:div w:id="212159642">
          <w:marLeft w:val="0"/>
          <w:marRight w:val="0"/>
          <w:marTop w:val="0"/>
          <w:marBottom w:val="0"/>
          <w:divBdr>
            <w:top w:val="none" w:sz="0" w:space="0" w:color="auto"/>
            <w:left w:val="none" w:sz="0" w:space="0" w:color="auto"/>
            <w:bottom w:val="none" w:sz="0" w:space="0" w:color="auto"/>
            <w:right w:val="none" w:sz="0" w:space="0" w:color="auto"/>
          </w:divBdr>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82943031">
      <w:bodyDiv w:val="1"/>
      <w:marLeft w:val="0"/>
      <w:marRight w:val="0"/>
      <w:marTop w:val="0"/>
      <w:marBottom w:val="0"/>
      <w:divBdr>
        <w:top w:val="none" w:sz="0" w:space="0" w:color="auto"/>
        <w:left w:val="none" w:sz="0" w:space="0" w:color="auto"/>
        <w:bottom w:val="none" w:sz="0" w:space="0" w:color="auto"/>
        <w:right w:val="none" w:sz="0" w:space="0" w:color="auto"/>
      </w:divBdr>
      <w:divsChild>
        <w:div w:id="265508413">
          <w:marLeft w:val="0"/>
          <w:marRight w:val="0"/>
          <w:marTop w:val="0"/>
          <w:marBottom w:val="0"/>
          <w:divBdr>
            <w:top w:val="none" w:sz="0" w:space="0" w:color="auto"/>
            <w:left w:val="none" w:sz="0" w:space="0" w:color="auto"/>
            <w:bottom w:val="none" w:sz="0" w:space="0" w:color="auto"/>
            <w:right w:val="none" w:sz="0" w:space="0" w:color="auto"/>
          </w:divBdr>
        </w:div>
      </w:divsChild>
    </w:div>
    <w:div w:id="2085099603">
      <w:bodyDiv w:val="1"/>
      <w:marLeft w:val="0"/>
      <w:marRight w:val="0"/>
      <w:marTop w:val="0"/>
      <w:marBottom w:val="0"/>
      <w:divBdr>
        <w:top w:val="none" w:sz="0" w:space="0" w:color="auto"/>
        <w:left w:val="none" w:sz="0" w:space="0" w:color="auto"/>
        <w:bottom w:val="none" w:sz="0" w:space="0" w:color="auto"/>
        <w:right w:val="none" w:sz="0" w:space="0" w:color="auto"/>
      </w:divBdr>
      <w:divsChild>
        <w:div w:id="496455535">
          <w:marLeft w:val="0"/>
          <w:marRight w:val="0"/>
          <w:marTop w:val="0"/>
          <w:marBottom w:val="0"/>
          <w:divBdr>
            <w:top w:val="none" w:sz="0" w:space="0" w:color="auto"/>
            <w:left w:val="none" w:sz="0" w:space="0" w:color="auto"/>
            <w:bottom w:val="none" w:sz="0" w:space="0" w:color="auto"/>
            <w:right w:val="none" w:sz="0" w:space="0" w:color="auto"/>
          </w:divBdr>
          <w:divsChild>
            <w:div w:id="222643189">
              <w:marLeft w:val="0"/>
              <w:marRight w:val="0"/>
              <w:marTop w:val="0"/>
              <w:marBottom w:val="0"/>
              <w:divBdr>
                <w:top w:val="none" w:sz="0" w:space="0" w:color="auto"/>
                <w:left w:val="none" w:sz="0" w:space="0" w:color="auto"/>
                <w:bottom w:val="none" w:sz="0" w:space="0" w:color="auto"/>
                <w:right w:val="none" w:sz="0" w:space="0" w:color="auto"/>
              </w:divBdr>
            </w:div>
            <w:div w:id="792556342">
              <w:marLeft w:val="0"/>
              <w:marRight w:val="0"/>
              <w:marTop w:val="0"/>
              <w:marBottom w:val="0"/>
              <w:divBdr>
                <w:top w:val="none" w:sz="0" w:space="0" w:color="auto"/>
                <w:left w:val="none" w:sz="0" w:space="0" w:color="auto"/>
                <w:bottom w:val="none" w:sz="0" w:space="0" w:color="auto"/>
                <w:right w:val="none" w:sz="0" w:space="0" w:color="auto"/>
              </w:divBdr>
            </w:div>
            <w:div w:id="11940751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E12D-4DA6-4D74-BF52-97D48E14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1603</Words>
  <Characters>10200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7</cp:revision>
  <cp:lastPrinted>2023-03-23T08:42:00Z</cp:lastPrinted>
  <dcterms:created xsi:type="dcterms:W3CDTF">2023-03-15T08:15:00Z</dcterms:created>
  <dcterms:modified xsi:type="dcterms:W3CDTF">2023-03-23T08:42:00Z</dcterms:modified>
</cp:coreProperties>
</file>