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D01" w:rsidRPr="0074079E" w:rsidRDefault="00213D01" w:rsidP="00213D01">
      <w:pPr>
        <w:jc w:val="right"/>
      </w:pPr>
      <w:r w:rsidRPr="0074079E">
        <w:t xml:space="preserve">Warszawa, </w:t>
      </w:r>
      <w:r>
        <w:t>2019-07-25</w:t>
      </w:r>
    </w:p>
    <w:p w:rsidR="00213D01" w:rsidRPr="00213D01" w:rsidRDefault="00213D01" w:rsidP="00213D01">
      <w:pPr>
        <w:rPr>
          <w:b/>
          <w:sz w:val="24"/>
        </w:rPr>
      </w:pPr>
      <w:r w:rsidRPr="00213D01">
        <w:rPr>
          <w:b/>
        </w:rPr>
        <w:t>PREZYDENT MIASTA STOŁECZNEGO WARSZAWY</w:t>
      </w:r>
    </w:p>
    <w:p w:rsidR="00213D01" w:rsidRPr="00213D01" w:rsidRDefault="00213D01" w:rsidP="00213D01">
      <w:pPr>
        <w:rPr>
          <w:b/>
          <w:lang w:val="en-US"/>
        </w:rPr>
      </w:pPr>
      <w:r w:rsidRPr="00213D01">
        <w:rPr>
          <w:b/>
          <w:lang w:val="en-US"/>
        </w:rPr>
        <w:t>PE-10-OP.310.5.2019.GWA</w:t>
      </w:r>
      <w:bookmarkStart w:id="0" w:name="_GoBack"/>
      <w:bookmarkEnd w:id="0"/>
    </w:p>
    <w:p w:rsidR="00213D01" w:rsidRPr="00213D01" w:rsidRDefault="00213D01" w:rsidP="00213D01">
      <w:pPr>
        <w:rPr>
          <w:b/>
          <w:lang w:val="en-US"/>
        </w:rPr>
      </w:pPr>
      <w:r w:rsidRPr="00213D01">
        <w:rPr>
          <w:b/>
          <w:lang w:val="en-US"/>
        </w:rPr>
        <w:t>PE-10-OP/31101/2111/GW/19</w:t>
      </w:r>
    </w:p>
    <w:p w:rsidR="009320C1" w:rsidRDefault="00213D01" w:rsidP="00213D01">
      <w:pPr>
        <w:ind w:left="6237"/>
      </w:pPr>
      <w:r>
        <w:t>(…)</w:t>
      </w:r>
      <w:r w:rsidR="006E7B6A">
        <w:t xml:space="preserve"> S.A.</w:t>
      </w:r>
    </w:p>
    <w:p w:rsidR="001A159C" w:rsidRDefault="006E7B6A" w:rsidP="00213D01">
      <w:pPr>
        <w:ind w:left="6237"/>
      </w:pPr>
      <w:r>
        <w:t xml:space="preserve">ul. </w:t>
      </w:r>
      <w:r w:rsidR="00213D01">
        <w:t>(…)</w:t>
      </w:r>
    </w:p>
    <w:p w:rsidR="006E7B6A" w:rsidRDefault="001A159C" w:rsidP="00213D01">
      <w:pPr>
        <w:ind w:left="6237"/>
      </w:pPr>
      <w:r>
        <w:t xml:space="preserve">NIP </w:t>
      </w:r>
      <w:r w:rsidR="00213D01">
        <w:t>(…)</w:t>
      </w:r>
    </w:p>
    <w:p w:rsidR="006E7B6A" w:rsidRDefault="006E7B6A" w:rsidP="00213D01">
      <w:pPr>
        <w:ind w:left="6237"/>
      </w:pPr>
      <w:r>
        <w:t>Reprezentowana przez:</w:t>
      </w:r>
    </w:p>
    <w:p w:rsidR="006E7B6A" w:rsidRDefault="006E7B6A" w:rsidP="00213D01">
      <w:pPr>
        <w:ind w:left="6237"/>
      </w:pPr>
      <w:r>
        <w:t xml:space="preserve">Panią </w:t>
      </w:r>
      <w:r w:rsidR="00213D01">
        <w:t>(…)</w:t>
      </w:r>
    </w:p>
    <w:p w:rsidR="006E7B6A" w:rsidRDefault="006E7B6A" w:rsidP="00213D01">
      <w:pPr>
        <w:ind w:left="6237"/>
      </w:pPr>
      <w:r>
        <w:t xml:space="preserve">Adwokat </w:t>
      </w:r>
      <w:r w:rsidR="00213D01">
        <w:t>(…)</w:t>
      </w:r>
    </w:p>
    <w:p w:rsidR="00BF492E" w:rsidRPr="006E7B6A" w:rsidRDefault="006E7B6A" w:rsidP="00213D01">
      <w:pPr>
        <w:ind w:left="6237"/>
      </w:pPr>
      <w:r>
        <w:t xml:space="preserve">ul. </w:t>
      </w:r>
      <w:r w:rsidR="00213D01">
        <w:t>(…)</w:t>
      </w:r>
    </w:p>
    <w:p w:rsidR="0050480E" w:rsidRDefault="00B93D45" w:rsidP="00213D01">
      <w:pPr>
        <w:pStyle w:val="Nagwek1"/>
      </w:pPr>
      <w:r w:rsidRPr="00B93D45">
        <w:t>INTERPRETACJA</w:t>
      </w:r>
      <w:r w:rsidR="00513EF0">
        <w:t xml:space="preserve"> INDYWIDUALNA</w:t>
      </w:r>
    </w:p>
    <w:p w:rsidR="00213D01" w:rsidRPr="00213D01" w:rsidRDefault="00213D01" w:rsidP="00213D01">
      <w:pPr>
        <w:pStyle w:val="Nagwek4"/>
      </w:pPr>
      <w:r w:rsidRPr="00213D01">
        <w:t>1. Podstawa prawna interpretacji</w:t>
      </w:r>
    </w:p>
    <w:p w:rsidR="00213D01" w:rsidRPr="002446D9" w:rsidRDefault="00213D01" w:rsidP="00213D01">
      <w:r w:rsidRPr="002446D9">
        <w:t>Art.</w:t>
      </w:r>
      <w:r>
        <w:t xml:space="preserve"> </w:t>
      </w:r>
      <w:r w:rsidRPr="002446D9">
        <w:t>14j § 1 ustawy z dnia 29 sierpnia 1997 r. - Ordynacja podatkowa</w:t>
      </w:r>
      <w:r>
        <w:t xml:space="preserve"> </w:t>
      </w:r>
      <w:r w:rsidRPr="002446D9">
        <w:t>(Dz. U. z 20</w:t>
      </w:r>
      <w:r>
        <w:t>19</w:t>
      </w:r>
      <w:r w:rsidRPr="002446D9">
        <w:t> r</w:t>
      </w:r>
      <w:r>
        <w:t xml:space="preserve">. </w:t>
      </w:r>
      <w:r w:rsidRPr="002446D9">
        <w:t>poz</w:t>
      </w:r>
      <w:r>
        <w:t>. 900, z późn. zm.</w:t>
      </w:r>
      <w:r w:rsidRPr="002446D9">
        <w:t>)</w:t>
      </w:r>
    </w:p>
    <w:p w:rsidR="00213D01" w:rsidRPr="00213D01" w:rsidRDefault="00213D01" w:rsidP="00213D01">
      <w:pPr>
        <w:pStyle w:val="Nagwek4"/>
      </w:pPr>
      <w:r w:rsidRPr="00213D01">
        <w:t>2. Rozstrzygnięcie</w:t>
      </w:r>
    </w:p>
    <w:p w:rsidR="00213D01" w:rsidRPr="00321A76" w:rsidRDefault="00213D01" w:rsidP="00213D01">
      <w:r>
        <w:t xml:space="preserve">Po rozpatrzeniu wniosku </w:t>
      </w:r>
      <w:r w:rsidR="00084C0B">
        <w:t>(…)</w:t>
      </w:r>
      <w:r>
        <w:t xml:space="preserve"> S.A. z siedzibą w </w:t>
      </w:r>
      <w:r w:rsidR="00084C0B">
        <w:t>(..)</w:t>
      </w:r>
      <w:r>
        <w:t xml:space="preserve"> przy ulicy </w:t>
      </w:r>
      <w:r w:rsidR="00084C0B">
        <w:t>(…)</w:t>
      </w:r>
      <w:r>
        <w:t xml:space="preserve"> z dnia 22 maja 2019 roku (dalej jako „Wnioskodawca”), skierowanego do </w:t>
      </w:r>
      <w:r w:rsidR="00084C0B">
        <w:t>(…)</w:t>
      </w:r>
      <w:r w:rsidR="005A7E94">
        <w:t xml:space="preserve"> </w:t>
      </w:r>
      <w:r>
        <w:t xml:space="preserve">z siedzibą w </w:t>
      </w:r>
      <w:r w:rsidR="00084C0B">
        <w:t>(…)</w:t>
      </w:r>
      <w:r>
        <w:t xml:space="preserve"> przy ulicy </w:t>
      </w:r>
      <w:r w:rsidR="00084C0B">
        <w:t>(…)</w:t>
      </w:r>
      <w:r>
        <w:t xml:space="preserve"> i przekazanego do tutejszego organu podatkowego w dniu 17 czerwca 2019 roku przy piśmie nr </w:t>
      </w:r>
      <w:r w:rsidR="007D0EEE">
        <w:t>(…)</w:t>
      </w:r>
      <w:r>
        <w:t xml:space="preserve"> w sprawie udzielenia indywidualnej interpretacji przepisów prawa podatkowego w zakresie opłaty skarbowej, postanawiam uznać stanowisko przedstawione we</w:t>
      </w:r>
      <w:r w:rsidR="00D2280E">
        <w:t> </w:t>
      </w:r>
      <w:r>
        <w:t>wniosku przez Wnioskodawcę za prawidłowe w obowiązującym stanie prawnym.</w:t>
      </w:r>
    </w:p>
    <w:p w:rsidR="00213D01" w:rsidRPr="00213D01" w:rsidRDefault="00213D01" w:rsidP="00213D01">
      <w:pPr>
        <w:pStyle w:val="Nagwek4"/>
      </w:pPr>
      <w:r w:rsidRPr="00213D01">
        <w:t>3. Stan faktyczny/zdarzenie przyszłe przedstawione we wniosku</w:t>
      </w:r>
    </w:p>
    <w:p w:rsidR="00213D01" w:rsidRDefault="00213D01" w:rsidP="00213D01">
      <w:r>
        <w:t>Z treści przedłożonego wniosku o udzielenie indywidualnej interpretacji przepisów prawa podatkowego w zakresie opłaty skarbowej wynika, iż Wnioskodawca – na podstawie art. 49c ustawy Prawo energetyczne (Dz. U. z 2019 roku, poz. 755 ze zm.) – jest zobowiązywany do przekazywania co kwartał Prezesowi Urzędu Regulacji Energetyki (dalej jako „Prezes URE”) informacji o realizacji umów dotyczących zakupu gazu ziemnego za ostatni kwartał, w terminie 30</w:t>
      </w:r>
      <w:r w:rsidR="00D2280E">
        <w:t> </w:t>
      </w:r>
      <w:r>
        <w:t xml:space="preserve">dni od dnia zakończenia kwartału. Na podstawie tych informacji Prezes URE ogłasza w biuletynie Urzędu Regulacji Energetyki między innymi średnie kwartalne ceny zakupu gazu ziemnego z zagranicy. Wnioskodawca jest reprezentowany na podstawie pełnomocnictwa, na podstawie którego pełnomocnik jest upoważniony do </w:t>
      </w:r>
      <w:r>
        <w:lastRenderedPageBreak/>
        <w:t>jednoosobowej reprezentacji Spółki w zakresie dokonywania wszelkich czynności prawnych i faktycznych, w tym do składania i przyjmowania wszelkich oświadczeń woli, przed organami administracji, urzędami i instytucjami, w szczególności przed Prezesem URE, Ministrem Energetyki oraz Prezesem Urzędu Och</w:t>
      </w:r>
      <w:r w:rsidR="00084C0B">
        <w:t>rony Konkurencji i Konsumentów.</w:t>
      </w:r>
    </w:p>
    <w:p w:rsidR="00213D01" w:rsidRDefault="00213D01" w:rsidP="00213D01">
      <w:r>
        <w:t xml:space="preserve">W świetle opisanego powyżej stanu faktycznego, pytanie Wnioskodawcy brzmi: </w:t>
      </w:r>
    </w:p>
    <w:p w:rsidR="00213D01" w:rsidRPr="000B5C9D" w:rsidRDefault="00213D01" w:rsidP="00213D01">
      <w:r w:rsidRPr="00084C0B">
        <w:t>„Czy Wnioskodawca jest zobowiązany do uiszczania opłaty skarbowej od pełnomocnictwa za każdym razem tj. co kwartał, kiedy przedkłada stosowne informacje Prezesowi URE wynikające z obowiązku informacyjnego określonego w art. 49c ustawy prawo energetyczne?”.</w:t>
      </w:r>
    </w:p>
    <w:p w:rsidR="00213D01" w:rsidRPr="002446D9" w:rsidRDefault="00213D01" w:rsidP="00213D01">
      <w:pPr>
        <w:pStyle w:val="Nagwek4"/>
      </w:pPr>
      <w:r w:rsidRPr="002446D9">
        <w:t>4. Stanowisko wnioskodawcy</w:t>
      </w:r>
    </w:p>
    <w:p w:rsidR="00213D01" w:rsidRPr="00AB29D9" w:rsidRDefault="00213D01" w:rsidP="00084C0B">
      <w:r>
        <w:t xml:space="preserve"> </w:t>
      </w:r>
      <w:r w:rsidRPr="008377B4">
        <w:t xml:space="preserve">Zdaniem </w:t>
      </w:r>
      <w:r>
        <w:t>Wnioskodawcy, zawartym w złożonym wniosku, „(…) Wnioskodawca stoi na stanowisku, że nie jest zobowiązany do uiszczania opłaty skarbowej od pełnomocnictwa za każdym razem, tj. co kwartał kiedy przedkłada stosowne informacje Prezesowi URE, wynikające z obowiązku informacyjnego określonego w art. 49c ustawy Prawo energetyczne. Zdaniem wnioskodawcy złożenie pełnomocnictwa wraz z opłatą skarbową przy pierwszej czynności, o</w:t>
      </w:r>
      <w:r w:rsidR="00084C0B">
        <w:t> </w:t>
      </w:r>
      <w:r>
        <w:t>której mowa powyżej, jest wykonaniem zobowiązania wynikającego z § 1 ust. 1 pkt 2 ustawy o opłacie skarbowej i</w:t>
      </w:r>
      <w:r w:rsidR="00084C0B">
        <w:t> </w:t>
      </w:r>
      <w:r>
        <w:t>nie ma konieczności wnoszenia opłaty skarbowej od pełnomocnictwa przy wypełnianiu tych samych, kwartalnych obowiązków informacyjnych, na podstawie tego samego, złożonego przy pierwszej czynności pełnomocnictwa (…)”. Ponadto w opinii Wnioskodawcy, „(…) przedmiotem opłaty skarbowej jest złożenie dokumentu pełnomocnictwa, a nie liczba czynności dokonywanych na jego mocy. Zdaniem Wnioskodawcy opłata za pełnomocnictwo powinna być wniesiona tylko raz, przy wypełnieniu pierwszego obowiązku informacyjnego, który wynika z art. 49c ustawy Prawo energetyczne i nie widzi konieczności ponoszenia kolejnych opłat skarbowych przy wypełnianiu tych samych, kwartalnych obowiązków informacyjnych, na podstawie tego samego, złożonego przy pierwszej czynności pełnomocnictwa, względem Prezesa URE, tym bardziej że Wnioskodawca nie występuje do Prezesa URE z żadnymi wnioskami, Prezes URE nie wydaje Wnioskodawcy żadnych zaświadczeń, czy in</w:t>
      </w:r>
      <w:r w:rsidR="00084C0B">
        <w:t>nych podobnych dokumentów (…)”.</w:t>
      </w:r>
    </w:p>
    <w:p w:rsidR="00213D01" w:rsidRPr="002446D9" w:rsidRDefault="00213D01" w:rsidP="00213D01">
      <w:pPr>
        <w:pStyle w:val="Nagwek4"/>
      </w:pPr>
      <w:r w:rsidRPr="002446D9">
        <w:t>5. Ocena stanowiska wnioskodawcy wraz z uzasadnieniem prawnym</w:t>
      </w:r>
    </w:p>
    <w:p w:rsidR="00213D01" w:rsidRPr="00EC689A" w:rsidRDefault="00213D01" w:rsidP="00213D01">
      <w:r w:rsidRPr="00EC689A">
        <w:t>Zgodnie z art. 1 ust. 1 pkt 2 ustawy z dnia 16 listopada 2006 roku o opłacie skarbowej (Dz. U. z 2019 roku, poz. 1000; dalej jako „uos”), opłacie skarbowej podlega złożenie dokumentu stwierdzającego udzielenie pełnomocnictwa lub prokury albo jego odpisu, wypisu lub kopii - w sprawie z zakresu administracji publicznej lub w postępowaniu sądowym. Obowiązek zapłaty opłaty skarbowej powstaje – w przypadku złożenia dokumentu stwierdzającego udzielenie pełnomocnictwa lub prokury oraz od jego odpisu, wypisu lub kopii - z chwilą złożenia dokumentu w organie administracji publicznej, sądzie lub podmiocie, o którym mowa w art. 1 ust. 2 (art. 6 ust. 1 pkt 4 uos). Opłatę skarbową wpłaca się z chwilą powstania obowiązku jej z</w:t>
      </w:r>
      <w:r w:rsidR="00084C0B">
        <w:t xml:space="preserve">apłaty (art. 6 ust. 4 </w:t>
      </w:r>
      <w:proofErr w:type="spellStart"/>
      <w:r w:rsidR="00084C0B">
        <w:t>uos</w:t>
      </w:r>
      <w:proofErr w:type="spellEnd"/>
      <w:r w:rsidR="00084C0B">
        <w:t>).</w:t>
      </w:r>
    </w:p>
    <w:p w:rsidR="00213D01" w:rsidRPr="00581D71" w:rsidRDefault="00213D01" w:rsidP="00213D01">
      <w:r>
        <w:t xml:space="preserve">Z </w:t>
      </w:r>
      <w:r w:rsidRPr="00581D71">
        <w:t>brzmienia art.</w:t>
      </w:r>
      <w:r>
        <w:t xml:space="preserve"> 1</w:t>
      </w:r>
      <w:r w:rsidRPr="00581D71">
        <w:t xml:space="preserve"> ust. 1 pkt 2 </w:t>
      </w:r>
      <w:proofErr w:type="spellStart"/>
      <w:r w:rsidRPr="00581D71">
        <w:t>u.o.s</w:t>
      </w:r>
      <w:proofErr w:type="spellEnd"/>
      <w:r w:rsidRPr="00581D71">
        <w:t>. wynika</w:t>
      </w:r>
      <w:r>
        <w:t>, iż</w:t>
      </w:r>
      <w:r w:rsidRPr="00581D71">
        <w:t xml:space="preserve"> opłacie skarbowej poddano tylko niektóre, enumeratywnie wymienione dokumenty: stwierdzające udzielenie pełnomocnictwa lub prokury albo ich odpisy, wypisy lub kopie.</w:t>
      </w:r>
      <w:r>
        <w:t xml:space="preserve"> </w:t>
      </w:r>
      <w:r w:rsidRPr="00581D71">
        <w:t xml:space="preserve">Ustawa o opłacie skarbowej nie wprowadza także powszechnego, tj. dotyczącego wszelkich dokumentów udzielonych pełnomocnictw lub prokury, obciążenia opłatą skarbową. W art. 1 ust. 1 pkt 2 uos wprowadzono istotne ograniczenie tego obowiązku, ponieważ spośród dokumentów stwierdzających udzielenie pełnomocnictwa lub </w:t>
      </w:r>
      <w:r w:rsidRPr="00581D71">
        <w:lastRenderedPageBreak/>
        <w:t>prokury obowiązkiem uiszczenia opłaty skarbowej objęto wyłącznie te, które składane są w sprawach z zakresu administracji publi</w:t>
      </w:r>
      <w:r w:rsidR="00084C0B">
        <w:t>cznej i w postępowaniu sądowym.</w:t>
      </w:r>
    </w:p>
    <w:p w:rsidR="00213D01" w:rsidRPr="00EC689A" w:rsidRDefault="00213D01" w:rsidP="00213D01">
      <w:r w:rsidRPr="00581D71">
        <w:t xml:space="preserve">W konsekwencji powyższego opłacie skarbowej poddano wyłącznie złożenie dokumentu stwierdzającego udzielenie pełnomocnictwa lub prokury albo jego odpisu, wypisu lub kopii – w sprawie z zakresu administracji publicznej lub w postępowaniu sądowym. Oznacza to, że nie wiąże się powstania obowiązku fiskalnego w opłacie skarbowej z faktem ustanowienia pełnomocnika lub istnienia już w obrocie ważnego umocowania. Użyty w treści art. 1 ust. 1 pkt 2 </w:t>
      </w:r>
      <w:proofErr w:type="spellStart"/>
      <w:r w:rsidRPr="00581D71">
        <w:t>uo</w:t>
      </w:r>
      <w:r>
        <w:t>s</w:t>
      </w:r>
      <w:proofErr w:type="spellEnd"/>
      <w:r w:rsidRPr="00581D71">
        <w:t xml:space="preserve"> zwrot </w:t>
      </w:r>
      <w:r w:rsidRPr="00084C0B">
        <w:t>„w sprawie z zakresu administracji publicznej"</w:t>
      </w:r>
      <w:r w:rsidRPr="00581D71">
        <w:t xml:space="preserve"> wskazuje na określony katalog spraw, nie zaś na konkretną, trwającą już bądź podlegającą wszczęciu (na podstawie pisma, do którego dołączane jest pełnomocnictwo) sprawę administracyjną. Pobór opłaty oderwany jest od realizacji wskazanego w pełnomocnictwie upoważnienia do działania, a już samo złożenie pełnomocnictwa do konkretnej sprawy z zakresu administracji publicznej rodzi konsekwencje fiskalne. Przesłanką powstania obowiązku uiszczenia opłaty skarbowej jest samo złożenie dokumentu pełnomocnictwa.</w:t>
      </w:r>
    </w:p>
    <w:p w:rsidR="00213D01" w:rsidRDefault="00213D01" w:rsidP="00213D01">
      <w:r w:rsidRPr="00EC689A">
        <w:t>Jak stwierdził Wojewódzki Sąd Administracyjny w Gdańsku w orzeczeniu z dnia 7 sierpnia 2012 roku</w:t>
      </w:r>
      <w:r>
        <w:t>,</w:t>
      </w:r>
      <w:r w:rsidRPr="00EC689A">
        <w:t xml:space="preserve"> sygn. akt I SA/G</w:t>
      </w:r>
      <w:r>
        <w:t>d 655/12, CBOSA (a tutejszy organ interpretacyjny podziela to stanowisko w całości</w:t>
      </w:r>
      <w:r w:rsidRPr="00F247B5">
        <w:t>), „(…) Należy zauważyć, że obowiązująca od 1 stycznia 2007 r. ustawa o opłacie skarbowej wprowadziła szereg istotnych modyfikacji w zakresie przedmiotowym. W obecnym jej kształcie opłacie skarbowej podlega już sama czynność polegająca na "złożeniu dokumentu stwierdzającego udzielenie pełnomocnictwa (...)", a nie jak wcześniej dokument stwierdzający udzielenie pełnomocnictwa lub prokury. Ponadto, co ma kluczowe znaczenie dla wyniku sprawy, przedmiotowy przepis traktuje o pełnomocnictwach składanych w sprawach "z zakresu" administracji publicznej. Takie określenie przedmiotu opłaty skarbowej nie jest przypadkowe i nie powinno umykać uwadze przy stosowaniu przepisu. Dokonując wykładni przepisu prawa należy mieć na uwadze pełną jego treść, nie zaś wybrane fragmenty. Użyty w komentowanym przepisie zwrot "w sprawie z zakresu administracji publicznej" wskazuje zdaniem Sądu na określony katalog spraw, nie zaś na konkretną, trwającą już, bądź podlegającą wszczęciu (na podstawie pisma, do którego dołączane jest pełnomocnictwo) sprawę administracyjną. W konsekwencji (…) słusznie przyjęło, że pobór opłaty oderwany jest od realizacji wskazanego w pełnomocnictwie upoważnienia do działania, a już samo złożenie pełnomocnictwa do konkretnej sprawy z zakresu administracji publicznej (w niniejszej sprawie złożono pełnomocnictwo do podpisania zgłoszenia aktualizacyjnego - co jest równoznaczne ze złożeniem deklaracji w rozumieniu art. 3 pkt. 5 w zw. z art., 80a ordynacji podatkowej) ro</w:t>
      </w:r>
      <w:r w:rsidR="00F247B5">
        <w:t>dzi konsekwencje fiskalne (…)”.</w:t>
      </w:r>
    </w:p>
    <w:p w:rsidR="00213D01" w:rsidRDefault="00213D01" w:rsidP="00213D01">
      <w:r w:rsidRPr="00581D71">
        <w:t>Konkludując, należy zauważyć, że przedmiotem opodatkowania opłatą skarbową nie jest udzielenie pełnomocnictwa lub prokury (również dalszego pełnomocnictwa), lecz złożenie stwierdzającego to dokumentu, jego odpisu, wypisu lub kopii – w sprawie z dziedziny administracji publicznej lub w postępowaniu sądowym</w:t>
      </w:r>
      <w:r>
        <w:t>. Tym samym, wielokrotne działanie pełnomocnika na podstawie złożonego dokumentu pełnomocnictwa, będzie podlegało opłacie skarbowej tylko w momencie złożenia dokumentu pełnomocnictwa w organie administracji publicznej. Wynika to wprost z brzmienia przytoczonego p</w:t>
      </w:r>
      <w:r w:rsidR="00F247B5">
        <w:t xml:space="preserve">owyżej art. 1 ust. 1 pkt 2 </w:t>
      </w:r>
      <w:proofErr w:type="spellStart"/>
      <w:r w:rsidR="00F247B5">
        <w:t>uos</w:t>
      </w:r>
      <w:proofErr w:type="spellEnd"/>
      <w:r w:rsidR="00F247B5">
        <w:t>.</w:t>
      </w:r>
    </w:p>
    <w:p w:rsidR="00213D01" w:rsidRPr="00EC689A" w:rsidRDefault="00213D01" w:rsidP="00213D01">
      <w:r>
        <w:t xml:space="preserve">Wobec powyższego, stanowisko Spółki, zawarte we wniosku o udzielenie indywidualnej interpretacji przepisów prawa podatkowego, uznać należy za </w:t>
      </w:r>
      <w:r w:rsidR="00F247B5">
        <w:t>prawidłowe.</w:t>
      </w:r>
    </w:p>
    <w:p w:rsidR="00213D01" w:rsidRPr="005A0D26" w:rsidRDefault="00213D01" w:rsidP="00213D01">
      <w:pPr>
        <w:pStyle w:val="Nagwek4"/>
      </w:pPr>
      <w:r w:rsidRPr="005A0D26">
        <w:lastRenderedPageBreak/>
        <w:t>6. Pouczenie</w:t>
      </w:r>
    </w:p>
    <w:p w:rsidR="00B93D45" w:rsidRPr="002446D9" w:rsidRDefault="00213D01" w:rsidP="00213D01">
      <w:r>
        <w:t>W</w:t>
      </w:r>
      <w:r w:rsidRPr="002446D9">
        <w:t xml:space="preserve">nioskodawcy przysługuje prawo do wniesienia skargi na niniejszą interpretację przepisów prawa podatkowego. Skargę wnosi się do Wojewódzkiego Sądu Administracyjnego w Warszawie </w:t>
      </w:r>
      <w:r>
        <w:t>w terminie 30 dni od dnia doręczenia Spółce interpretacji przepisów prawa podatkowego (art. 53 § 1 ustawy z dnia 30 sierpnia 2002 r. – Prawa o</w:t>
      </w:r>
      <w:r w:rsidR="00F247B5">
        <w:t> </w:t>
      </w:r>
      <w:r>
        <w:t xml:space="preserve"> postępowaniu przed sądami administracyjnymi – Dz. U. z 2018 r. poz. 1302 z późn. zm.). Skargę wnosi się za pośrednictwem Prezydenta m.st. Warszawy – Biuro Podatków i Egzekucji, ul. Kredytowa 3, 00-056 Warszawa.</w:t>
      </w:r>
    </w:p>
    <w:sectPr w:rsidR="00B93D45" w:rsidRPr="002446D9" w:rsidSect="00321A76">
      <w:footerReference w:type="even" r:id="rId8"/>
      <w:footerReference w:type="default" r:id="rId9"/>
      <w:pgSz w:w="11906" w:h="16838"/>
      <w:pgMar w:top="1418" w:right="737" w:bottom="1418"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3F7" w:rsidRDefault="003E33F7">
      <w:r>
        <w:separator/>
      </w:r>
    </w:p>
  </w:endnote>
  <w:endnote w:type="continuationSeparator" w:id="0">
    <w:p w:rsidR="003E33F7" w:rsidRDefault="003E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3D" w:rsidRDefault="0053793D" w:rsidP="006B3AC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3793D" w:rsidRDefault="0053793D" w:rsidP="001B4CA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3D" w:rsidRDefault="0053793D" w:rsidP="006B3ACB">
    <w:pPr>
      <w:pStyle w:val="Stopka"/>
      <w:framePr w:wrap="around" w:vAnchor="text" w:hAnchor="margin" w:xAlign="right" w:y="1"/>
      <w:rPr>
        <w:rStyle w:val="Numerstrony"/>
      </w:rPr>
    </w:pPr>
  </w:p>
  <w:p w:rsidR="0053793D" w:rsidRPr="001B4CA9" w:rsidRDefault="0053793D" w:rsidP="00F247B5">
    <w:pPr>
      <w:jc w:val="right"/>
    </w:pPr>
    <w:r w:rsidRPr="001B4CA9">
      <w:t xml:space="preserve">Strona </w:t>
    </w:r>
    <w:r w:rsidRPr="001B4CA9">
      <w:fldChar w:fldCharType="begin"/>
    </w:r>
    <w:r w:rsidRPr="001B4CA9">
      <w:instrText xml:space="preserve"> PAGE </w:instrText>
    </w:r>
    <w:r w:rsidRPr="001B4CA9">
      <w:fldChar w:fldCharType="separate"/>
    </w:r>
    <w:r w:rsidR="00ED6E98">
      <w:rPr>
        <w:noProof/>
      </w:rPr>
      <w:t>4</w:t>
    </w:r>
    <w:r w:rsidRPr="001B4CA9">
      <w:fldChar w:fldCharType="end"/>
    </w:r>
    <w:r w:rsidRPr="001B4CA9">
      <w:t xml:space="preserve"> z </w:t>
    </w:r>
    <w:fldSimple w:instr=" NUMPAGES ">
      <w:r w:rsidR="00ED6E98">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3F7" w:rsidRDefault="003E33F7">
      <w:r>
        <w:separator/>
      </w:r>
    </w:p>
  </w:footnote>
  <w:footnote w:type="continuationSeparator" w:id="0">
    <w:p w:rsidR="003E33F7" w:rsidRDefault="003E33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006E"/>
    <w:multiLevelType w:val="hybridMultilevel"/>
    <w:tmpl w:val="75AA6EDE"/>
    <w:lvl w:ilvl="0" w:tplc="C8C24BBA">
      <w:start w:val="2"/>
      <w:numFmt w:val="lowerLetter"/>
      <w:lvlText w:val="%1)"/>
      <w:lvlJc w:val="left"/>
      <w:pPr>
        <w:tabs>
          <w:tab w:val="num" w:pos="240"/>
        </w:tabs>
        <w:ind w:left="240" w:hanging="360"/>
      </w:pPr>
      <w:rPr>
        <w:rFonts w:hint="default"/>
      </w:rPr>
    </w:lvl>
    <w:lvl w:ilvl="1" w:tplc="04150019" w:tentative="1">
      <w:start w:val="1"/>
      <w:numFmt w:val="lowerLetter"/>
      <w:lvlText w:val="%2."/>
      <w:lvlJc w:val="left"/>
      <w:pPr>
        <w:tabs>
          <w:tab w:val="num" w:pos="960"/>
        </w:tabs>
        <w:ind w:left="960" w:hanging="360"/>
      </w:pPr>
    </w:lvl>
    <w:lvl w:ilvl="2" w:tplc="0415001B" w:tentative="1">
      <w:start w:val="1"/>
      <w:numFmt w:val="lowerRoman"/>
      <w:lvlText w:val="%3."/>
      <w:lvlJc w:val="right"/>
      <w:pPr>
        <w:tabs>
          <w:tab w:val="num" w:pos="1680"/>
        </w:tabs>
        <w:ind w:left="1680" w:hanging="180"/>
      </w:pPr>
    </w:lvl>
    <w:lvl w:ilvl="3" w:tplc="0415000F" w:tentative="1">
      <w:start w:val="1"/>
      <w:numFmt w:val="decimal"/>
      <w:lvlText w:val="%4."/>
      <w:lvlJc w:val="left"/>
      <w:pPr>
        <w:tabs>
          <w:tab w:val="num" w:pos="2400"/>
        </w:tabs>
        <w:ind w:left="2400" w:hanging="360"/>
      </w:pPr>
    </w:lvl>
    <w:lvl w:ilvl="4" w:tplc="04150019" w:tentative="1">
      <w:start w:val="1"/>
      <w:numFmt w:val="lowerLetter"/>
      <w:lvlText w:val="%5."/>
      <w:lvlJc w:val="left"/>
      <w:pPr>
        <w:tabs>
          <w:tab w:val="num" w:pos="3120"/>
        </w:tabs>
        <w:ind w:left="3120" w:hanging="360"/>
      </w:pPr>
    </w:lvl>
    <w:lvl w:ilvl="5" w:tplc="0415001B" w:tentative="1">
      <w:start w:val="1"/>
      <w:numFmt w:val="lowerRoman"/>
      <w:lvlText w:val="%6."/>
      <w:lvlJc w:val="right"/>
      <w:pPr>
        <w:tabs>
          <w:tab w:val="num" w:pos="3840"/>
        </w:tabs>
        <w:ind w:left="3840" w:hanging="180"/>
      </w:pPr>
    </w:lvl>
    <w:lvl w:ilvl="6" w:tplc="0415000F" w:tentative="1">
      <w:start w:val="1"/>
      <w:numFmt w:val="decimal"/>
      <w:lvlText w:val="%7."/>
      <w:lvlJc w:val="left"/>
      <w:pPr>
        <w:tabs>
          <w:tab w:val="num" w:pos="4560"/>
        </w:tabs>
        <w:ind w:left="4560" w:hanging="360"/>
      </w:pPr>
    </w:lvl>
    <w:lvl w:ilvl="7" w:tplc="04150019" w:tentative="1">
      <w:start w:val="1"/>
      <w:numFmt w:val="lowerLetter"/>
      <w:lvlText w:val="%8."/>
      <w:lvlJc w:val="left"/>
      <w:pPr>
        <w:tabs>
          <w:tab w:val="num" w:pos="5280"/>
        </w:tabs>
        <w:ind w:left="5280" w:hanging="360"/>
      </w:pPr>
    </w:lvl>
    <w:lvl w:ilvl="8" w:tplc="0415001B" w:tentative="1">
      <w:start w:val="1"/>
      <w:numFmt w:val="lowerRoman"/>
      <w:lvlText w:val="%9."/>
      <w:lvlJc w:val="right"/>
      <w:pPr>
        <w:tabs>
          <w:tab w:val="num" w:pos="6000"/>
        </w:tabs>
        <w:ind w:left="6000" w:hanging="180"/>
      </w:pPr>
    </w:lvl>
  </w:abstractNum>
  <w:abstractNum w:abstractNumId="1" w15:restartNumberingAfterBreak="0">
    <w:nsid w:val="194C406D"/>
    <w:multiLevelType w:val="hybridMultilevel"/>
    <w:tmpl w:val="53FC3E9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2DA4ECA"/>
    <w:multiLevelType w:val="hybridMultilevel"/>
    <w:tmpl w:val="A296EDF2"/>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 w15:restartNumberingAfterBreak="0">
    <w:nsid w:val="22E148DC"/>
    <w:multiLevelType w:val="hybridMultilevel"/>
    <w:tmpl w:val="F9223A1E"/>
    <w:lvl w:ilvl="0" w:tplc="84901CAA">
      <w:start w:val="2"/>
      <w:numFmt w:val="lowerLetter"/>
      <w:lvlText w:val="%1)"/>
      <w:lvlJc w:val="left"/>
      <w:pPr>
        <w:tabs>
          <w:tab w:val="num" w:pos="300"/>
        </w:tabs>
        <w:ind w:left="300" w:hanging="360"/>
      </w:pPr>
      <w:rPr>
        <w:rFonts w:hint="default"/>
      </w:rPr>
    </w:lvl>
    <w:lvl w:ilvl="1" w:tplc="04150019" w:tentative="1">
      <w:start w:val="1"/>
      <w:numFmt w:val="lowerLetter"/>
      <w:lvlText w:val="%2."/>
      <w:lvlJc w:val="left"/>
      <w:pPr>
        <w:tabs>
          <w:tab w:val="num" w:pos="1020"/>
        </w:tabs>
        <w:ind w:left="1020" w:hanging="360"/>
      </w:pPr>
    </w:lvl>
    <w:lvl w:ilvl="2" w:tplc="0415001B" w:tentative="1">
      <w:start w:val="1"/>
      <w:numFmt w:val="lowerRoman"/>
      <w:lvlText w:val="%3."/>
      <w:lvlJc w:val="right"/>
      <w:pPr>
        <w:tabs>
          <w:tab w:val="num" w:pos="1740"/>
        </w:tabs>
        <w:ind w:left="1740" w:hanging="180"/>
      </w:p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abstractNum w:abstractNumId="4" w15:restartNumberingAfterBreak="0">
    <w:nsid w:val="2C370870"/>
    <w:multiLevelType w:val="hybridMultilevel"/>
    <w:tmpl w:val="6230243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A834B95"/>
    <w:multiLevelType w:val="hybridMultilevel"/>
    <w:tmpl w:val="272ADFB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F925077"/>
    <w:multiLevelType w:val="hybridMultilevel"/>
    <w:tmpl w:val="1C323236"/>
    <w:lvl w:ilvl="0" w:tplc="04150011">
      <w:start w:val="1"/>
      <w:numFmt w:val="decimal"/>
      <w:lvlText w:val="%1)"/>
      <w:lvlJc w:val="left"/>
      <w:pPr>
        <w:tabs>
          <w:tab w:val="num" w:pos="720"/>
        </w:tabs>
        <w:ind w:left="720" w:hanging="360"/>
      </w:pPr>
      <w:rPr>
        <w:rFonts w:hint="default"/>
      </w:rPr>
    </w:lvl>
    <w:lvl w:ilvl="1" w:tplc="AD704FC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3E67866"/>
    <w:multiLevelType w:val="hybridMultilevel"/>
    <w:tmpl w:val="219E14B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B175990"/>
    <w:multiLevelType w:val="hybridMultilevel"/>
    <w:tmpl w:val="E7B837B8"/>
    <w:lvl w:ilvl="0" w:tplc="02A25AA4">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E617C28"/>
    <w:multiLevelType w:val="hybridMultilevel"/>
    <w:tmpl w:val="B45A5F5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61442757"/>
    <w:multiLevelType w:val="hybridMultilevel"/>
    <w:tmpl w:val="35A2FC0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0A00439"/>
    <w:multiLevelType w:val="hybridMultilevel"/>
    <w:tmpl w:val="1430CD1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9"/>
  </w:num>
  <w:num w:numId="4">
    <w:abstractNumId w:val="0"/>
  </w:num>
  <w:num w:numId="5">
    <w:abstractNumId w:val="4"/>
  </w:num>
  <w:num w:numId="6">
    <w:abstractNumId w:val="3"/>
  </w:num>
  <w:num w:numId="7">
    <w:abstractNumId w:val="8"/>
  </w:num>
  <w:num w:numId="8">
    <w:abstractNumId w:val="10"/>
  </w:num>
  <w:num w:numId="9">
    <w:abstractNumId w:val="6"/>
  </w:num>
  <w:num w:numId="10">
    <w:abstractNumId w:val="11"/>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0E"/>
    <w:rsid w:val="000008F6"/>
    <w:rsid w:val="000043CF"/>
    <w:rsid w:val="0000734D"/>
    <w:rsid w:val="000169C6"/>
    <w:rsid w:val="0002077A"/>
    <w:rsid w:val="000238A5"/>
    <w:rsid w:val="000339E9"/>
    <w:rsid w:val="00034E7F"/>
    <w:rsid w:val="00037A2F"/>
    <w:rsid w:val="00047397"/>
    <w:rsid w:val="00052A12"/>
    <w:rsid w:val="00053F83"/>
    <w:rsid w:val="00054433"/>
    <w:rsid w:val="00063343"/>
    <w:rsid w:val="00067338"/>
    <w:rsid w:val="00074A9B"/>
    <w:rsid w:val="00077F45"/>
    <w:rsid w:val="0008143F"/>
    <w:rsid w:val="00084C0B"/>
    <w:rsid w:val="00091E69"/>
    <w:rsid w:val="00095A96"/>
    <w:rsid w:val="000A135C"/>
    <w:rsid w:val="000A1EF5"/>
    <w:rsid w:val="000A2046"/>
    <w:rsid w:val="000A3846"/>
    <w:rsid w:val="000A55A2"/>
    <w:rsid w:val="000A5627"/>
    <w:rsid w:val="000B4500"/>
    <w:rsid w:val="000B5C9D"/>
    <w:rsid w:val="000B7BB9"/>
    <w:rsid w:val="000C4938"/>
    <w:rsid w:val="000C5BC2"/>
    <w:rsid w:val="000E35D2"/>
    <w:rsid w:val="000E72AF"/>
    <w:rsid w:val="000F2B67"/>
    <w:rsid w:val="00101EEB"/>
    <w:rsid w:val="00125B1A"/>
    <w:rsid w:val="00130032"/>
    <w:rsid w:val="00132171"/>
    <w:rsid w:val="00136FCE"/>
    <w:rsid w:val="00137AF0"/>
    <w:rsid w:val="001400F4"/>
    <w:rsid w:val="00143BF8"/>
    <w:rsid w:val="0015027F"/>
    <w:rsid w:val="00152096"/>
    <w:rsid w:val="001545B5"/>
    <w:rsid w:val="00155700"/>
    <w:rsid w:val="00156058"/>
    <w:rsid w:val="001568D9"/>
    <w:rsid w:val="00177DD2"/>
    <w:rsid w:val="001803C7"/>
    <w:rsid w:val="001A0E79"/>
    <w:rsid w:val="001A159C"/>
    <w:rsid w:val="001A2B72"/>
    <w:rsid w:val="001A3978"/>
    <w:rsid w:val="001A6AFD"/>
    <w:rsid w:val="001B4CA9"/>
    <w:rsid w:val="001C453C"/>
    <w:rsid w:val="001D5FDF"/>
    <w:rsid w:val="001D6336"/>
    <w:rsid w:val="001E2FF0"/>
    <w:rsid w:val="00202187"/>
    <w:rsid w:val="002048BF"/>
    <w:rsid w:val="00205447"/>
    <w:rsid w:val="00205525"/>
    <w:rsid w:val="002065FA"/>
    <w:rsid w:val="00213D01"/>
    <w:rsid w:val="002172CF"/>
    <w:rsid w:val="002446D9"/>
    <w:rsid w:val="00250E93"/>
    <w:rsid w:val="0025562F"/>
    <w:rsid w:val="00257E56"/>
    <w:rsid w:val="00262534"/>
    <w:rsid w:val="0026379A"/>
    <w:rsid w:val="002720FF"/>
    <w:rsid w:val="00276B80"/>
    <w:rsid w:val="0028285E"/>
    <w:rsid w:val="002835DC"/>
    <w:rsid w:val="0029257E"/>
    <w:rsid w:val="00294EBE"/>
    <w:rsid w:val="002A00FB"/>
    <w:rsid w:val="002A5B4C"/>
    <w:rsid w:val="002B1B86"/>
    <w:rsid w:val="002C4C41"/>
    <w:rsid w:val="002C5816"/>
    <w:rsid w:val="002D03DC"/>
    <w:rsid w:val="002D58C3"/>
    <w:rsid w:val="002D769C"/>
    <w:rsid w:val="002E3E43"/>
    <w:rsid w:val="002F4EC4"/>
    <w:rsid w:val="00304FF0"/>
    <w:rsid w:val="00311396"/>
    <w:rsid w:val="0031210B"/>
    <w:rsid w:val="003148CE"/>
    <w:rsid w:val="00316C89"/>
    <w:rsid w:val="00321A76"/>
    <w:rsid w:val="003231CD"/>
    <w:rsid w:val="00323261"/>
    <w:rsid w:val="003240C2"/>
    <w:rsid w:val="00331EEA"/>
    <w:rsid w:val="0033673C"/>
    <w:rsid w:val="0036069D"/>
    <w:rsid w:val="00370CC6"/>
    <w:rsid w:val="00370D01"/>
    <w:rsid w:val="00371EE5"/>
    <w:rsid w:val="003737D0"/>
    <w:rsid w:val="00375D7F"/>
    <w:rsid w:val="003776F9"/>
    <w:rsid w:val="00380FCD"/>
    <w:rsid w:val="00383F3D"/>
    <w:rsid w:val="0038477D"/>
    <w:rsid w:val="00384D83"/>
    <w:rsid w:val="00391E4A"/>
    <w:rsid w:val="00394BC7"/>
    <w:rsid w:val="003A174C"/>
    <w:rsid w:val="003A7A9B"/>
    <w:rsid w:val="003B19C9"/>
    <w:rsid w:val="003C02CB"/>
    <w:rsid w:val="003C3AE1"/>
    <w:rsid w:val="003C4BF7"/>
    <w:rsid w:val="003D3F91"/>
    <w:rsid w:val="003D717D"/>
    <w:rsid w:val="003E33F7"/>
    <w:rsid w:val="003F1010"/>
    <w:rsid w:val="003F59B1"/>
    <w:rsid w:val="004008E4"/>
    <w:rsid w:val="00410F41"/>
    <w:rsid w:val="00423485"/>
    <w:rsid w:val="004248F6"/>
    <w:rsid w:val="00425A69"/>
    <w:rsid w:val="0043185D"/>
    <w:rsid w:val="00434530"/>
    <w:rsid w:val="0043608E"/>
    <w:rsid w:val="00440649"/>
    <w:rsid w:val="00442B7A"/>
    <w:rsid w:val="00443C8F"/>
    <w:rsid w:val="004570F9"/>
    <w:rsid w:val="00457964"/>
    <w:rsid w:val="00461414"/>
    <w:rsid w:val="004643D0"/>
    <w:rsid w:val="00464876"/>
    <w:rsid w:val="00464C89"/>
    <w:rsid w:val="004701E6"/>
    <w:rsid w:val="00470FBC"/>
    <w:rsid w:val="00480BFF"/>
    <w:rsid w:val="00487D11"/>
    <w:rsid w:val="0049192B"/>
    <w:rsid w:val="004921E9"/>
    <w:rsid w:val="004932AD"/>
    <w:rsid w:val="00493EDA"/>
    <w:rsid w:val="004A4CFF"/>
    <w:rsid w:val="004A60A0"/>
    <w:rsid w:val="004B69A0"/>
    <w:rsid w:val="004C215A"/>
    <w:rsid w:val="004D07C3"/>
    <w:rsid w:val="004E6DBF"/>
    <w:rsid w:val="004F04AA"/>
    <w:rsid w:val="0050480E"/>
    <w:rsid w:val="00505A45"/>
    <w:rsid w:val="00505B25"/>
    <w:rsid w:val="00507AC7"/>
    <w:rsid w:val="00513EF0"/>
    <w:rsid w:val="00515183"/>
    <w:rsid w:val="00524194"/>
    <w:rsid w:val="00525984"/>
    <w:rsid w:val="0052620A"/>
    <w:rsid w:val="005340C2"/>
    <w:rsid w:val="0053525E"/>
    <w:rsid w:val="0053793D"/>
    <w:rsid w:val="00540605"/>
    <w:rsid w:val="005417E2"/>
    <w:rsid w:val="00543860"/>
    <w:rsid w:val="005447F7"/>
    <w:rsid w:val="00544B0D"/>
    <w:rsid w:val="005516EA"/>
    <w:rsid w:val="0056242C"/>
    <w:rsid w:val="00574635"/>
    <w:rsid w:val="00575EB5"/>
    <w:rsid w:val="00581D71"/>
    <w:rsid w:val="005822F8"/>
    <w:rsid w:val="00593CFD"/>
    <w:rsid w:val="0059712A"/>
    <w:rsid w:val="005A0D26"/>
    <w:rsid w:val="005A7E94"/>
    <w:rsid w:val="005B704F"/>
    <w:rsid w:val="005D2FDA"/>
    <w:rsid w:val="005E3F05"/>
    <w:rsid w:val="005E78DC"/>
    <w:rsid w:val="005F5094"/>
    <w:rsid w:val="005F5B16"/>
    <w:rsid w:val="00606E46"/>
    <w:rsid w:val="00610080"/>
    <w:rsid w:val="00612398"/>
    <w:rsid w:val="006200F4"/>
    <w:rsid w:val="0062130D"/>
    <w:rsid w:val="0063060D"/>
    <w:rsid w:val="00632499"/>
    <w:rsid w:val="00635AFA"/>
    <w:rsid w:val="006404F1"/>
    <w:rsid w:val="006468A0"/>
    <w:rsid w:val="006517F3"/>
    <w:rsid w:val="00661793"/>
    <w:rsid w:val="00666C1F"/>
    <w:rsid w:val="00671D47"/>
    <w:rsid w:val="00680B04"/>
    <w:rsid w:val="00682143"/>
    <w:rsid w:val="00685DDB"/>
    <w:rsid w:val="006935C7"/>
    <w:rsid w:val="006A02B1"/>
    <w:rsid w:val="006B3ACB"/>
    <w:rsid w:val="006C3308"/>
    <w:rsid w:val="006C46AC"/>
    <w:rsid w:val="006C7947"/>
    <w:rsid w:val="006D470B"/>
    <w:rsid w:val="006E6A63"/>
    <w:rsid w:val="006E7099"/>
    <w:rsid w:val="006E7B6A"/>
    <w:rsid w:val="006F4EEF"/>
    <w:rsid w:val="00700E72"/>
    <w:rsid w:val="0070448E"/>
    <w:rsid w:val="00704509"/>
    <w:rsid w:val="00713F7A"/>
    <w:rsid w:val="007158D3"/>
    <w:rsid w:val="00716E94"/>
    <w:rsid w:val="00726804"/>
    <w:rsid w:val="0072728E"/>
    <w:rsid w:val="0074079E"/>
    <w:rsid w:val="00746226"/>
    <w:rsid w:val="007475F5"/>
    <w:rsid w:val="0075590D"/>
    <w:rsid w:val="00762BFC"/>
    <w:rsid w:val="00765CA6"/>
    <w:rsid w:val="00765E62"/>
    <w:rsid w:val="00771AB5"/>
    <w:rsid w:val="007811F8"/>
    <w:rsid w:val="007813B8"/>
    <w:rsid w:val="0079186A"/>
    <w:rsid w:val="00791CDD"/>
    <w:rsid w:val="00793F93"/>
    <w:rsid w:val="00796EA2"/>
    <w:rsid w:val="007974D5"/>
    <w:rsid w:val="007975AE"/>
    <w:rsid w:val="007B09AD"/>
    <w:rsid w:val="007B2FE8"/>
    <w:rsid w:val="007B3DB4"/>
    <w:rsid w:val="007B486A"/>
    <w:rsid w:val="007B6279"/>
    <w:rsid w:val="007B76D0"/>
    <w:rsid w:val="007D0EEE"/>
    <w:rsid w:val="007D7FA0"/>
    <w:rsid w:val="007E77A9"/>
    <w:rsid w:val="007F73C0"/>
    <w:rsid w:val="00803FA8"/>
    <w:rsid w:val="00805B17"/>
    <w:rsid w:val="008100F9"/>
    <w:rsid w:val="0081381A"/>
    <w:rsid w:val="0081472E"/>
    <w:rsid w:val="00820583"/>
    <w:rsid w:val="008241E2"/>
    <w:rsid w:val="00825F42"/>
    <w:rsid w:val="00830ECE"/>
    <w:rsid w:val="008378C0"/>
    <w:rsid w:val="00841763"/>
    <w:rsid w:val="00841903"/>
    <w:rsid w:val="00844B30"/>
    <w:rsid w:val="00847F10"/>
    <w:rsid w:val="00853BDC"/>
    <w:rsid w:val="00857EDA"/>
    <w:rsid w:val="00865706"/>
    <w:rsid w:val="00875D90"/>
    <w:rsid w:val="00880C9A"/>
    <w:rsid w:val="00884128"/>
    <w:rsid w:val="008874D1"/>
    <w:rsid w:val="008A0FA9"/>
    <w:rsid w:val="008B50D2"/>
    <w:rsid w:val="008B6AE8"/>
    <w:rsid w:val="008B71EB"/>
    <w:rsid w:val="008C229E"/>
    <w:rsid w:val="008C7B0F"/>
    <w:rsid w:val="008D13B1"/>
    <w:rsid w:val="008D235F"/>
    <w:rsid w:val="008D5525"/>
    <w:rsid w:val="008D6FD1"/>
    <w:rsid w:val="008D796E"/>
    <w:rsid w:val="008E2AB9"/>
    <w:rsid w:val="008E523D"/>
    <w:rsid w:val="008E67E7"/>
    <w:rsid w:val="008F0E3D"/>
    <w:rsid w:val="00902FFD"/>
    <w:rsid w:val="00905562"/>
    <w:rsid w:val="00922D73"/>
    <w:rsid w:val="00923BB0"/>
    <w:rsid w:val="009320C1"/>
    <w:rsid w:val="00933875"/>
    <w:rsid w:val="00935B04"/>
    <w:rsid w:val="00943DE5"/>
    <w:rsid w:val="00975461"/>
    <w:rsid w:val="00977BBE"/>
    <w:rsid w:val="00977FD9"/>
    <w:rsid w:val="009815DC"/>
    <w:rsid w:val="009844FD"/>
    <w:rsid w:val="00984EB8"/>
    <w:rsid w:val="009A34C0"/>
    <w:rsid w:val="009A5FF2"/>
    <w:rsid w:val="009B0B91"/>
    <w:rsid w:val="009B43DE"/>
    <w:rsid w:val="009C0828"/>
    <w:rsid w:val="009C58C9"/>
    <w:rsid w:val="009C762D"/>
    <w:rsid w:val="009D56EE"/>
    <w:rsid w:val="009F1546"/>
    <w:rsid w:val="009F1CAE"/>
    <w:rsid w:val="009F4D24"/>
    <w:rsid w:val="00A01DF1"/>
    <w:rsid w:val="00A01EDB"/>
    <w:rsid w:val="00A05C40"/>
    <w:rsid w:val="00A10C00"/>
    <w:rsid w:val="00A12208"/>
    <w:rsid w:val="00A12CB6"/>
    <w:rsid w:val="00A14F4F"/>
    <w:rsid w:val="00A20272"/>
    <w:rsid w:val="00A3183C"/>
    <w:rsid w:val="00A33605"/>
    <w:rsid w:val="00A449E4"/>
    <w:rsid w:val="00A47876"/>
    <w:rsid w:val="00A47EE6"/>
    <w:rsid w:val="00A66AB0"/>
    <w:rsid w:val="00A6764E"/>
    <w:rsid w:val="00A7282F"/>
    <w:rsid w:val="00A740F0"/>
    <w:rsid w:val="00A74701"/>
    <w:rsid w:val="00A83457"/>
    <w:rsid w:val="00A83555"/>
    <w:rsid w:val="00A85850"/>
    <w:rsid w:val="00A875B7"/>
    <w:rsid w:val="00A90DD6"/>
    <w:rsid w:val="00AB081A"/>
    <w:rsid w:val="00AB29D9"/>
    <w:rsid w:val="00AB5BBB"/>
    <w:rsid w:val="00AC20A4"/>
    <w:rsid w:val="00AC4DC2"/>
    <w:rsid w:val="00AC7694"/>
    <w:rsid w:val="00AD3993"/>
    <w:rsid w:val="00AF540E"/>
    <w:rsid w:val="00B00EF1"/>
    <w:rsid w:val="00B0340E"/>
    <w:rsid w:val="00B22D46"/>
    <w:rsid w:val="00B24118"/>
    <w:rsid w:val="00B24647"/>
    <w:rsid w:val="00B30E18"/>
    <w:rsid w:val="00B35530"/>
    <w:rsid w:val="00B4291D"/>
    <w:rsid w:val="00B46FA0"/>
    <w:rsid w:val="00B476E8"/>
    <w:rsid w:val="00B544F0"/>
    <w:rsid w:val="00B5700E"/>
    <w:rsid w:val="00B574C7"/>
    <w:rsid w:val="00B73B28"/>
    <w:rsid w:val="00B777CB"/>
    <w:rsid w:val="00B832B3"/>
    <w:rsid w:val="00B90ECF"/>
    <w:rsid w:val="00B93A48"/>
    <w:rsid w:val="00B93D45"/>
    <w:rsid w:val="00BA61DC"/>
    <w:rsid w:val="00BA73CA"/>
    <w:rsid w:val="00BA784F"/>
    <w:rsid w:val="00BB3330"/>
    <w:rsid w:val="00BC0F41"/>
    <w:rsid w:val="00BC788B"/>
    <w:rsid w:val="00BD77C9"/>
    <w:rsid w:val="00BE60AE"/>
    <w:rsid w:val="00BE7BE3"/>
    <w:rsid w:val="00BF00F5"/>
    <w:rsid w:val="00BF1725"/>
    <w:rsid w:val="00BF42F3"/>
    <w:rsid w:val="00BF492E"/>
    <w:rsid w:val="00BF7821"/>
    <w:rsid w:val="00C011FA"/>
    <w:rsid w:val="00C07973"/>
    <w:rsid w:val="00C101C7"/>
    <w:rsid w:val="00C10DB2"/>
    <w:rsid w:val="00C160BC"/>
    <w:rsid w:val="00C2386C"/>
    <w:rsid w:val="00C3021B"/>
    <w:rsid w:val="00C3029E"/>
    <w:rsid w:val="00C35907"/>
    <w:rsid w:val="00C3799D"/>
    <w:rsid w:val="00C43B91"/>
    <w:rsid w:val="00C4450F"/>
    <w:rsid w:val="00C44EDB"/>
    <w:rsid w:val="00C51B57"/>
    <w:rsid w:val="00C5689F"/>
    <w:rsid w:val="00C63E65"/>
    <w:rsid w:val="00C73233"/>
    <w:rsid w:val="00C80606"/>
    <w:rsid w:val="00C80AE7"/>
    <w:rsid w:val="00C82C96"/>
    <w:rsid w:val="00C87ABF"/>
    <w:rsid w:val="00CA1BF8"/>
    <w:rsid w:val="00CA3270"/>
    <w:rsid w:val="00CC0367"/>
    <w:rsid w:val="00CC4938"/>
    <w:rsid w:val="00CD30C4"/>
    <w:rsid w:val="00CD718C"/>
    <w:rsid w:val="00CE2882"/>
    <w:rsid w:val="00CF13CA"/>
    <w:rsid w:val="00D01579"/>
    <w:rsid w:val="00D15440"/>
    <w:rsid w:val="00D2280E"/>
    <w:rsid w:val="00D36F7B"/>
    <w:rsid w:val="00D37B0F"/>
    <w:rsid w:val="00D426B5"/>
    <w:rsid w:val="00D42BD2"/>
    <w:rsid w:val="00D43718"/>
    <w:rsid w:val="00D47B75"/>
    <w:rsid w:val="00D515B5"/>
    <w:rsid w:val="00D558B7"/>
    <w:rsid w:val="00D62DB6"/>
    <w:rsid w:val="00D65FE0"/>
    <w:rsid w:val="00D77231"/>
    <w:rsid w:val="00D84E1C"/>
    <w:rsid w:val="00D871CB"/>
    <w:rsid w:val="00D90C32"/>
    <w:rsid w:val="00D92F8D"/>
    <w:rsid w:val="00D947D1"/>
    <w:rsid w:val="00D96D89"/>
    <w:rsid w:val="00D96F3C"/>
    <w:rsid w:val="00D96F48"/>
    <w:rsid w:val="00DA0D9E"/>
    <w:rsid w:val="00DB2E8F"/>
    <w:rsid w:val="00DB413D"/>
    <w:rsid w:val="00DC2B2F"/>
    <w:rsid w:val="00DC5F7E"/>
    <w:rsid w:val="00DC6B48"/>
    <w:rsid w:val="00DD168C"/>
    <w:rsid w:val="00DE4061"/>
    <w:rsid w:val="00DE5306"/>
    <w:rsid w:val="00DF0C07"/>
    <w:rsid w:val="00DF1BC4"/>
    <w:rsid w:val="00DF6D63"/>
    <w:rsid w:val="00E037BB"/>
    <w:rsid w:val="00E0445B"/>
    <w:rsid w:val="00E07AEB"/>
    <w:rsid w:val="00E11862"/>
    <w:rsid w:val="00E33D34"/>
    <w:rsid w:val="00E360A5"/>
    <w:rsid w:val="00E36E76"/>
    <w:rsid w:val="00E53223"/>
    <w:rsid w:val="00E532EE"/>
    <w:rsid w:val="00E64114"/>
    <w:rsid w:val="00E862C7"/>
    <w:rsid w:val="00E912AD"/>
    <w:rsid w:val="00E9650E"/>
    <w:rsid w:val="00E9778C"/>
    <w:rsid w:val="00EA7554"/>
    <w:rsid w:val="00EB780E"/>
    <w:rsid w:val="00EC38B2"/>
    <w:rsid w:val="00EC66F1"/>
    <w:rsid w:val="00EC689A"/>
    <w:rsid w:val="00ED3325"/>
    <w:rsid w:val="00ED3AE6"/>
    <w:rsid w:val="00ED69D2"/>
    <w:rsid w:val="00ED6CBB"/>
    <w:rsid w:val="00ED6E98"/>
    <w:rsid w:val="00EE3553"/>
    <w:rsid w:val="00EE5F26"/>
    <w:rsid w:val="00EE7F1E"/>
    <w:rsid w:val="00EF04B2"/>
    <w:rsid w:val="00EF2337"/>
    <w:rsid w:val="00EF2852"/>
    <w:rsid w:val="00EF4FBD"/>
    <w:rsid w:val="00F1036E"/>
    <w:rsid w:val="00F2319D"/>
    <w:rsid w:val="00F247B5"/>
    <w:rsid w:val="00F2686E"/>
    <w:rsid w:val="00F413D4"/>
    <w:rsid w:val="00F434EE"/>
    <w:rsid w:val="00F515B7"/>
    <w:rsid w:val="00F607ED"/>
    <w:rsid w:val="00F60E93"/>
    <w:rsid w:val="00F86A12"/>
    <w:rsid w:val="00FA1043"/>
    <w:rsid w:val="00FA1A78"/>
    <w:rsid w:val="00FA3494"/>
    <w:rsid w:val="00FA768B"/>
    <w:rsid w:val="00FB3759"/>
    <w:rsid w:val="00FB57E0"/>
    <w:rsid w:val="00FB6E0B"/>
    <w:rsid w:val="00FC1A48"/>
    <w:rsid w:val="00FC31D1"/>
    <w:rsid w:val="00FD0753"/>
    <w:rsid w:val="00FD2F8D"/>
    <w:rsid w:val="00FE1E4F"/>
    <w:rsid w:val="00FE6024"/>
    <w:rsid w:val="00FF1E39"/>
    <w:rsid w:val="00FF203C"/>
    <w:rsid w:val="00FF46E8"/>
    <w:rsid w:val="00FF6C95"/>
    <w:rsid w:val="00FF71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36C0A9-48FD-4CA3-AE2F-4B015346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3D01"/>
    <w:pPr>
      <w:overflowPunct w:val="0"/>
      <w:autoSpaceDE w:val="0"/>
      <w:autoSpaceDN w:val="0"/>
      <w:adjustRightInd w:val="0"/>
      <w:spacing w:after="240" w:line="300" w:lineRule="auto"/>
    </w:pPr>
    <w:rPr>
      <w:rFonts w:ascii="Calibri" w:hAnsi="Calibri"/>
      <w:sz w:val="22"/>
    </w:rPr>
  </w:style>
  <w:style w:type="paragraph" w:styleId="Nagwek1">
    <w:name w:val="heading 1"/>
    <w:basedOn w:val="Normalny"/>
    <w:qFormat/>
    <w:rsid w:val="00213D01"/>
    <w:pPr>
      <w:ind w:left="369" w:hanging="369"/>
      <w:outlineLvl w:val="0"/>
    </w:pPr>
    <w:rPr>
      <w:b/>
      <w:sz w:val="28"/>
    </w:rPr>
  </w:style>
  <w:style w:type="paragraph" w:styleId="Nagwek4">
    <w:name w:val="heading 4"/>
    <w:basedOn w:val="Normalny"/>
    <w:next w:val="Normalny"/>
    <w:qFormat/>
    <w:rsid w:val="00213D01"/>
    <w:pPr>
      <w:keepNext/>
      <w:outlineLvl w:val="3"/>
    </w:pPr>
    <w:rPr>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7">
    <w:name w:val="Table Grid 7"/>
    <w:basedOn w:val="Standardowy"/>
    <w:rsid w:val="00B93D45"/>
    <w:pPr>
      <w:overflowPunct w:val="0"/>
      <w:autoSpaceDE w:val="0"/>
      <w:autoSpaceDN w:val="0"/>
      <w:adjustRightInd w:val="0"/>
      <w:spacing w:after="120" w:line="36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Klasyczny1">
    <w:name w:val="Table Classic 1"/>
    <w:basedOn w:val="Standardowy"/>
    <w:rsid w:val="009F1CAE"/>
    <w:pPr>
      <w:overflowPunct w:val="0"/>
      <w:autoSpaceDE w:val="0"/>
      <w:autoSpaceDN w:val="0"/>
      <w:adjustRightInd w:val="0"/>
      <w:spacing w:after="120" w:line="36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nyWeb">
    <w:name w:val="Normal (Web)"/>
    <w:basedOn w:val="Normalny"/>
    <w:uiPriority w:val="99"/>
    <w:rsid w:val="00B73B28"/>
    <w:pPr>
      <w:overflowPunct/>
      <w:autoSpaceDE/>
      <w:autoSpaceDN/>
      <w:adjustRightInd/>
      <w:spacing w:before="100" w:beforeAutospacing="1" w:after="100" w:afterAutospacing="1" w:line="240" w:lineRule="auto"/>
    </w:pPr>
    <w:rPr>
      <w:rFonts w:ascii="Times New Roman" w:hAnsi="Times New Roman"/>
      <w:sz w:val="24"/>
      <w:szCs w:val="24"/>
    </w:rPr>
  </w:style>
  <w:style w:type="paragraph" w:styleId="Stopka">
    <w:name w:val="footer"/>
    <w:basedOn w:val="Normalny"/>
    <w:rsid w:val="001B4CA9"/>
    <w:pPr>
      <w:tabs>
        <w:tab w:val="center" w:pos="4536"/>
        <w:tab w:val="right" w:pos="9072"/>
      </w:tabs>
    </w:pPr>
  </w:style>
  <w:style w:type="character" w:styleId="Numerstrony">
    <w:name w:val="page number"/>
    <w:basedOn w:val="Domylnaczcionkaakapitu"/>
    <w:rsid w:val="001B4CA9"/>
  </w:style>
  <w:style w:type="paragraph" w:styleId="Nagwek">
    <w:name w:val="header"/>
    <w:basedOn w:val="Normalny"/>
    <w:rsid w:val="001B4CA9"/>
    <w:pPr>
      <w:tabs>
        <w:tab w:val="center" w:pos="4536"/>
        <w:tab w:val="right" w:pos="9072"/>
      </w:tabs>
    </w:pPr>
  </w:style>
  <w:style w:type="character" w:customStyle="1" w:styleId="tabulatory">
    <w:name w:val="tabulatory"/>
    <w:basedOn w:val="Domylnaczcionkaakapitu"/>
    <w:rsid w:val="00FB6E0B"/>
  </w:style>
  <w:style w:type="character" w:styleId="Hipercze">
    <w:name w:val="Hyperlink"/>
    <w:rsid w:val="00FB6E0B"/>
    <w:rPr>
      <w:color w:val="0000FF"/>
      <w:u w:val="single"/>
    </w:rPr>
  </w:style>
  <w:style w:type="character" w:customStyle="1" w:styleId="highlight1">
    <w:name w:val="highlight1"/>
    <w:rsid w:val="002048BF"/>
    <w:rPr>
      <w:b/>
      <w:bCs/>
    </w:rPr>
  </w:style>
  <w:style w:type="paragraph" w:styleId="Tekstprzypisukocowego">
    <w:name w:val="endnote text"/>
    <w:basedOn w:val="Normalny"/>
    <w:semiHidden/>
    <w:rsid w:val="000A55A2"/>
    <w:rPr>
      <w:sz w:val="20"/>
    </w:rPr>
  </w:style>
  <w:style w:type="character" w:styleId="Odwoanieprzypisukocowego">
    <w:name w:val="endnote reference"/>
    <w:semiHidden/>
    <w:rsid w:val="000A55A2"/>
    <w:rPr>
      <w:vertAlign w:val="superscript"/>
    </w:rPr>
  </w:style>
  <w:style w:type="character" w:customStyle="1" w:styleId="luchili">
    <w:name w:val="luc_hili"/>
    <w:rsid w:val="00FA1A78"/>
  </w:style>
  <w:style w:type="paragraph" w:styleId="Tekstdymka">
    <w:name w:val="Balloon Text"/>
    <w:basedOn w:val="Normalny"/>
    <w:link w:val="TekstdymkaZnak"/>
    <w:rsid w:val="004A60A0"/>
    <w:pPr>
      <w:spacing w:after="0" w:line="240" w:lineRule="auto"/>
    </w:pPr>
    <w:rPr>
      <w:rFonts w:ascii="Segoe UI" w:hAnsi="Segoe UI" w:cs="Segoe UI"/>
      <w:sz w:val="18"/>
      <w:szCs w:val="18"/>
    </w:rPr>
  </w:style>
  <w:style w:type="character" w:customStyle="1" w:styleId="TekstdymkaZnak">
    <w:name w:val="Tekst dymka Znak"/>
    <w:link w:val="Tekstdymka"/>
    <w:rsid w:val="004A60A0"/>
    <w:rPr>
      <w:rFonts w:ascii="Segoe UI" w:hAnsi="Segoe UI" w:cs="Segoe UI"/>
      <w:sz w:val="18"/>
      <w:szCs w:val="18"/>
    </w:rPr>
  </w:style>
  <w:style w:type="character" w:customStyle="1" w:styleId="navl1">
    <w:name w:val="navl1"/>
    <w:rsid w:val="005A0D26"/>
    <w:rPr>
      <w:sz w:val="20"/>
      <w:szCs w:val="20"/>
    </w:rPr>
  </w:style>
  <w:style w:type="character" w:customStyle="1" w:styleId="warheader1">
    <w:name w:val="war_header1"/>
    <w:rsid w:val="005A0D26"/>
    <w:rPr>
      <w:b/>
      <w:bCs/>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10260">
      <w:bodyDiv w:val="1"/>
      <w:marLeft w:val="0"/>
      <w:marRight w:val="0"/>
      <w:marTop w:val="0"/>
      <w:marBottom w:val="0"/>
      <w:divBdr>
        <w:top w:val="none" w:sz="0" w:space="0" w:color="auto"/>
        <w:left w:val="none" w:sz="0" w:space="0" w:color="auto"/>
        <w:bottom w:val="none" w:sz="0" w:space="0" w:color="auto"/>
        <w:right w:val="none" w:sz="0" w:space="0" w:color="auto"/>
      </w:divBdr>
      <w:divsChild>
        <w:div w:id="746000655">
          <w:marLeft w:val="0"/>
          <w:marRight w:val="0"/>
          <w:marTop w:val="0"/>
          <w:marBottom w:val="0"/>
          <w:divBdr>
            <w:top w:val="none" w:sz="0" w:space="0" w:color="auto"/>
            <w:left w:val="none" w:sz="0" w:space="0" w:color="auto"/>
            <w:bottom w:val="none" w:sz="0" w:space="0" w:color="auto"/>
            <w:right w:val="none" w:sz="0" w:space="0" w:color="auto"/>
          </w:divBdr>
          <w:divsChild>
            <w:div w:id="134226661">
              <w:marLeft w:val="0"/>
              <w:marRight w:val="0"/>
              <w:marTop w:val="0"/>
              <w:marBottom w:val="0"/>
              <w:divBdr>
                <w:top w:val="none" w:sz="0" w:space="0" w:color="auto"/>
                <w:left w:val="none" w:sz="0" w:space="0" w:color="auto"/>
                <w:bottom w:val="none" w:sz="0" w:space="0" w:color="auto"/>
                <w:right w:val="none" w:sz="0" w:space="0" w:color="auto"/>
              </w:divBdr>
              <w:divsChild>
                <w:div w:id="641811094">
                  <w:marLeft w:val="0"/>
                  <w:marRight w:val="0"/>
                  <w:marTop w:val="0"/>
                  <w:marBottom w:val="0"/>
                  <w:divBdr>
                    <w:top w:val="none" w:sz="0" w:space="0" w:color="auto"/>
                    <w:left w:val="none" w:sz="0" w:space="0" w:color="auto"/>
                    <w:bottom w:val="none" w:sz="0" w:space="0" w:color="auto"/>
                    <w:right w:val="none" w:sz="0" w:space="0" w:color="auto"/>
                  </w:divBdr>
                </w:div>
                <w:div w:id="1134713777">
                  <w:marLeft w:val="0"/>
                  <w:marRight w:val="0"/>
                  <w:marTop w:val="0"/>
                  <w:marBottom w:val="0"/>
                  <w:divBdr>
                    <w:top w:val="none" w:sz="0" w:space="0" w:color="auto"/>
                    <w:left w:val="none" w:sz="0" w:space="0" w:color="auto"/>
                    <w:bottom w:val="none" w:sz="0" w:space="0" w:color="auto"/>
                    <w:right w:val="none" w:sz="0" w:space="0" w:color="auto"/>
                  </w:divBdr>
                </w:div>
                <w:div w:id="21215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5789">
      <w:bodyDiv w:val="1"/>
      <w:marLeft w:val="0"/>
      <w:marRight w:val="0"/>
      <w:marTop w:val="0"/>
      <w:marBottom w:val="0"/>
      <w:divBdr>
        <w:top w:val="none" w:sz="0" w:space="0" w:color="auto"/>
        <w:left w:val="none" w:sz="0" w:space="0" w:color="auto"/>
        <w:bottom w:val="none" w:sz="0" w:space="0" w:color="auto"/>
        <w:right w:val="none" w:sz="0" w:space="0" w:color="auto"/>
      </w:divBdr>
      <w:divsChild>
        <w:div w:id="680935208">
          <w:marLeft w:val="0"/>
          <w:marRight w:val="0"/>
          <w:marTop w:val="0"/>
          <w:marBottom w:val="0"/>
          <w:divBdr>
            <w:top w:val="none" w:sz="0" w:space="0" w:color="auto"/>
            <w:left w:val="none" w:sz="0" w:space="0" w:color="auto"/>
            <w:bottom w:val="none" w:sz="0" w:space="0" w:color="auto"/>
            <w:right w:val="none" w:sz="0" w:space="0" w:color="auto"/>
          </w:divBdr>
          <w:divsChild>
            <w:div w:id="616526120">
              <w:marLeft w:val="0"/>
              <w:marRight w:val="0"/>
              <w:marTop w:val="0"/>
              <w:marBottom w:val="0"/>
              <w:divBdr>
                <w:top w:val="none" w:sz="0" w:space="0" w:color="auto"/>
                <w:left w:val="none" w:sz="0" w:space="0" w:color="auto"/>
                <w:bottom w:val="none" w:sz="0" w:space="0" w:color="auto"/>
                <w:right w:val="none" w:sz="0" w:space="0" w:color="auto"/>
              </w:divBdr>
              <w:divsChild>
                <w:div w:id="956792775">
                  <w:marLeft w:val="720"/>
                  <w:marRight w:val="0"/>
                  <w:marTop w:val="0"/>
                  <w:marBottom w:val="0"/>
                  <w:divBdr>
                    <w:top w:val="none" w:sz="0" w:space="0" w:color="auto"/>
                    <w:left w:val="none" w:sz="0" w:space="0" w:color="auto"/>
                    <w:bottom w:val="none" w:sz="0" w:space="0" w:color="auto"/>
                    <w:right w:val="none" w:sz="0" w:space="0" w:color="auto"/>
                  </w:divBdr>
                </w:div>
              </w:divsChild>
            </w:div>
            <w:div w:id="1479954803">
              <w:marLeft w:val="0"/>
              <w:marRight w:val="0"/>
              <w:marTop w:val="0"/>
              <w:marBottom w:val="0"/>
              <w:divBdr>
                <w:top w:val="none" w:sz="0" w:space="0" w:color="auto"/>
                <w:left w:val="none" w:sz="0" w:space="0" w:color="auto"/>
                <w:bottom w:val="none" w:sz="0" w:space="0" w:color="auto"/>
                <w:right w:val="none" w:sz="0" w:space="0" w:color="auto"/>
              </w:divBdr>
              <w:divsChild>
                <w:div w:id="1017000292">
                  <w:marLeft w:val="720"/>
                  <w:marRight w:val="0"/>
                  <w:marTop w:val="0"/>
                  <w:marBottom w:val="0"/>
                  <w:divBdr>
                    <w:top w:val="none" w:sz="0" w:space="0" w:color="auto"/>
                    <w:left w:val="none" w:sz="0" w:space="0" w:color="auto"/>
                    <w:bottom w:val="none" w:sz="0" w:space="0" w:color="auto"/>
                    <w:right w:val="none" w:sz="0" w:space="0" w:color="auto"/>
                  </w:divBdr>
                </w:div>
              </w:divsChild>
            </w:div>
            <w:div w:id="1520436069">
              <w:marLeft w:val="0"/>
              <w:marRight w:val="0"/>
              <w:marTop w:val="0"/>
              <w:marBottom w:val="0"/>
              <w:divBdr>
                <w:top w:val="none" w:sz="0" w:space="0" w:color="auto"/>
                <w:left w:val="none" w:sz="0" w:space="0" w:color="auto"/>
                <w:bottom w:val="none" w:sz="0" w:space="0" w:color="auto"/>
                <w:right w:val="none" w:sz="0" w:space="0" w:color="auto"/>
              </w:divBdr>
              <w:divsChild>
                <w:div w:id="574322729">
                  <w:marLeft w:val="720"/>
                  <w:marRight w:val="0"/>
                  <w:marTop w:val="0"/>
                  <w:marBottom w:val="0"/>
                  <w:divBdr>
                    <w:top w:val="none" w:sz="0" w:space="0" w:color="auto"/>
                    <w:left w:val="none" w:sz="0" w:space="0" w:color="auto"/>
                    <w:bottom w:val="none" w:sz="0" w:space="0" w:color="auto"/>
                    <w:right w:val="none" w:sz="0" w:space="0" w:color="auto"/>
                  </w:divBdr>
                </w:div>
              </w:divsChild>
            </w:div>
            <w:div w:id="1820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9103">
      <w:bodyDiv w:val="1"/>
      <w:marLeft w:val="0"/>
      <w:marRight w:val="0"/>
      <w:marTop w:val="0"/>
      <w:marBottom w:val="0"/>
      <w:divBdr>
        <w:top w:val="none" w:sz="0" w:space="0" w:color="auto"/>
        <w:left w:val="none" w:sz="0" w:space="0" w:color="auto"/>
        <w:bottom w:val="none" w:sz="0" w:space="0" w:color="auto"/>
        <w:right w:val="none" w:sz="0" w:space="0" w:color="auto"/>
      </w:divBdr>
    </w:div>
    <w:div w:id="165949097">
      <w:bodyDiv w:val="1"/>
      <w:marLeft w:val="0"/>
      <w:marRight w:val="0"/>
      <w:marTop w:val="0"/>
      <w:marBottom w:val="0"/>
      <w:divBdr>
        <w:top w:val="none" w:sz="0" w:space="0" w:color="auto"/>
        <w:left w:val="none" w:sz="0" w:space="0" w:color="auto"/>
        <w:bottom w:val="none" w:sz="0" w:space="0" w:color="auto"/>
        <w:right w:val="none" w:sz="0" w:space="0" w:color="auto"/>
      </w:divBdr>
      <w:divsChild>
        <w:div w:id="1307128789">
          <w:marLeft w:val="0"/>
          <w:marRight w:val="0"/>
          <w:marTop w:val="0"/>
          <w:marBottom w:val="0"/>
          <w:divBdr>
            <w:top w:val="none" w:sz="0" w:space="0" w:color="auto"/>
            <w:left w:val="none" w:sz="0" w:space="0" w:color="auto"/>
            <w:bottom w:val="none" w:sz="0" w:space="0" w:color="auto"/>
            <w:right w:val="none" w:sz="0" w:space="0" w:color="auto"/>
          </w:divBdr>
        </w:div>
      </w:divsChild>
    </w:div>
    <w:div w:id="194386627">
      <w:bodyDiv w:val="1"/>
      <w:marLeft w:val="0"/>
      <w:marRight w:val="0"/>
      <w:marTop w:val="0"/>
      <w:marBottom w:val="0"/>
      <w:divBdr>
        <w:top w:val="none" w:sz="0" w:space="0" w:color="auto"/>
        <w:left w:val="none" w:sz="0" w:space="0" w:color="auto"/>
        <w:bottom w:val="none" w:sz="0" w:space="0" w:color="auto"/>
        <w:right w:val="none" w:sz="0" w:space="0" w:color="auto"/>
      </w:divBdr>
      <w:divsChild>
        <w:div w:id="1505391027">
          <w:marLeft w:val="0"/>
          <w:marRight w:val="0"/>
          <w:marTop w:val="0"/>
          <w:marBottom w:val="0"/>
          <w:divBdr>
            <w:top w:val="none" w:sz="0" w:space="0" w:color="auto"/>
            <w:left w:val="none" w:sz="0" w:space="0" w:color="auto"/>
            <w:bottom w:val="none" w:sz="0" w:space="0" w:color="auto"/>
            <w:right w:val="none" w:sz="0" w:space="0" w:color="auto"/>
          </w:divBdr>
        </w:div>
      </w:divsChild>
    </w:div>
    <w:div w:id="196938009">
      <w:bodyDiv w:val="1"/>
      <w:marLeft w:val="0"/>
      <w:marRight w:val="0"/>
      <w:marTop w:val="0"/>
      <w:marBottom w:val="0"/>
      <w:divBdr>
        <w:top w:val="none" w:sz="0" w:space="0" w:color="auto"/>
        <w:left w:val="none" w:sz="0" w:space="0" w:color="auto"/>
        <w:bottom w:val="none" w:sz="0" w:space="0" w:color="auto"/>
        <w:right w:val="none" w:sz="0" w:space="0" w:color="auto"/>
      </w:divBdr>
      <w:divsChild>
        <w:div w:id="1696148190">
          <w:marLeft w:val="0"/>
          <w:marRight w:val="0"/>
          <w:marTop w:val="0"/>
          <w:marBottom w:val="0"/>
          <w:divBdr>
            <w:top w:val="none" w:sz="0" w:space="0" w:color="auto"/>
            <w:left w:val="none" w:sz="0" w:space="0" w:color="auto"/>
            <w:bottom w:val="none" w:sz="0" w:space="0" w:color="auto"/>
            <w:right w:val="none" w:sz="0" w:space="0" w:color="auto"/>
          </w:divBdr>
          <w:divsChild>
            <w:div w:id="2059666902">
              <w:marLeft w:val="0"/>
              <w:marRight w:val="0"/>
              <w:marTop w:val="0"/>
              <w:marBottom w:val="0"/>
              <w:divBdr>
                <w:top w:val="none" w:sz="0" w:space="0" w:color="auto"/>
                <w:left w:val="none" w:sz="0" w:space="0" w:color="auto"/>
                <w:bottom w:val="none" w:sz="0" w:space="0" w:color="auto"/>
                <w:right w:val="none" w:sz="0" w:space="0" w:color="auto"/>
              </w:divBdr>
              <w:divsChild>
                <w:div w:id="202521110">
                  <w:marLeft w:val="0"/>
                  <w:marRight w:val="0"/>
                  <w:marTop w:val="0"/>
                  <w:marBottom w:val="0"/>
                  <w:divBdr>
                    <w:top w:val="none" w:sz="0" w:space="0" w:color="auto"/>
                    <w:left w:val="none" w:sz="0" w:space="0" w:color="auto"/>
                    <w:bottom w:val="none" w:sz="0" w:space="0" w:color="auto"/>
                    <w:right w:val="none" w:sz="0" w:space="0" w:color="auto"/>
                  </w:divBdr>
                </w:div>
                <w:div w:id="270626480">
                  <w:marLeft w:val="720"/>
                  <w:marRight w:val="0"/>
                  <w:marTop w:val="0"/>
                  <w:marBottom w:val="0"/>
                  <w:divBdr>
                    <w:top w:val="none" w:sz="0" w:space="0" w:color="auto"/>
                    <w:left w:val="none" w:sz="0" w:space="0" w:color="auto"/>
                    <w:bottom w:val="none" w:sz="0" w:space="0" w:color="auto"/>
                    <w:right w:val="none" w:sz="0" w:space="0" w:color="auto"/>
                  </w:divBdr>
                </w:div>
                <w:div w:id="308748597">
                  <w:marLeft w:val="720"/>
                  <w:marRight w:val="0"/>
                  <w:marTop w:val="0"/>
                  <w:marBottom w:val="0"/>
                  <w:divBdr>
                    <w:top w:val="none" w:sz="0" w:space="0" w:color="auto"/>
                    <w:left w:val="none" w:sz="0" w:space="0" w:color="auto"/>
                    <w:bottom w:val="none" w:sz="0" w:space="0" w:color="auto"/>
                    <w:right w:val="none" w:sz="0" w:space="0" w:color="auto"/>
                  </w:divBdr>
                </w:div>
                <w:div w:id="21211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247123">
      <w:bodyDiv w:val="1"/>
      <w:marLeft w:val="0"/>
      <w:marRight w:val="0"/>
      <w:marTop w:val="0"/>
      <w:marBottom w:val="0"/>
      <w:divBdr>
        <w:top w:val="none" w:sz="0" w:space="0" w:color="auto"/>
        <w:left w:val="none" w:sz="0" w:space="0" w:color="auto"/>
        <w:bottom w:val="none" w:sz="0" w:space="0" w:color="auto"/>
        <w:right w:val="none" w:sz="0" w:space="0" w:color="auto"/>
      </w:divBdr>
      <w:divsChild>
        <w:div w:id="840239268">
          <w:marLeft w:val="0"/>
          <w:marRight w:val="0"/>
          <w:marTop w:val="0"/>
          <w:marBottom w:val="0"/>
          <w:divBdr>
            <w:top w:val="none" w:sz="0" w:space="0" w:color="auto"/>
            <w:left w:val="none" w:sz="0" w:space="0" w:color="auto"/>
            <w:bottom w:val="none" w:sz="0" w:space="0" w:color="auto"/>
            <w:right w:val="none" w:sz="0" w:space="0" w:color="auto"/>
          </w:divBdr>
        </w:div>
      </w:divsChild>
    </w:div>
    <w:div w:id="409931793">
      <w:bodyDiv w:val="1"/>
      <w:marLeft w:val="0"/>
      <w:marRight w:val="0"/>
      <w:marTop w:val="0"/>
      <w:marBottom w:val="0"/>
      <w:divBdr>
        <w:top w:val="none" w:sz="0" w:space="0" w:color="auto"/>
        <w:left w:val="none" w:sz="0" w:space="0" w:color="auto"/>
        <w:bottom w:val="none" w:sz="0" w:space="0" w:color="auto"/>
        <w:right w:val="none" w:sz="0" w:space="0" w:color="auto"/>
      </w:divBdr>
      <w:divsChild>
        <w:div w:id="1725643270">
          <w:marLeft w:val="0"/>
          <w:marRight w:val="0"/>
          <w:marTop w:val="0"/>
          <w:marBottom w:val="0"/>
          <w:divBdr>
            <w:top w:val="none" w:sz="0" w:space="0" w:color="auto"/>
            <w:left w:val="none" w:sz="0" w:space="0" w:color="auto"/>
            <w:bottom w:val="none" w:sz="0" w:space="0" w:color="auto"/>
            <w:right w:val="none" w:sz="0" w:space="0" w:color="auto"/>
          </w:divBdr>
          <w:divsChild>
            <w:div w:id="686827470">
              <w:marLeft w:val="0"/>
              <w:marRight w:val="0"/>
              <w:marTop w:val="0"/>
              <w:marBottom w:val="0"/>
              <w:divBdr>
                <w:top w:val="none" w:sz="0" w:space="0" w:color="auto"/>
                <w:left w:val="none" w:sz="0" w:space="0" w:color="auto"/>
                <w:bottom w:val="none" w:sz="0" w:space="0" w:color="auto"/>
                <w:right w:val="none" w:sz="0" w:space="0" w:color="auto"/>
              </w:divBdr>
              <w:divsChild>
                <w:div w:id="849678902">
                  <w:marLeft w:val="0"/>
                  <w:marRight w:val="0"/>
                  <w:marTop w:val="0"/>
                  <w:marBottom w:val="0"/>
                  <w:divBdr>
                    <w:top w:val="none" w:sz="0" w:space="0" w:color="auto"/>
                    <w:left w:val="none" w:sz="0" w:space="0" w:color="auto"/>
                    <w:bottom w:val="none" w:sz="0" w:space="0" w:color="auto"/>
                    <w:right w:val="none" w:sz="0" w:space="0" w:color="auto"/>
                  </w:divBdr>
                </w:div>
              </w:divsChild>
            </w:div>
            <w:div w:id="688485360">
              <w:marLeft w:val="0"/>
              <w:marRight w:val="0"/>
              <w:marTop w:val="0"/>
              <w:marBottom w:val="0"/>
              <w:divBdr>
                <w:top w:val="none" w:sz="0" w:space="0" w:color="auto"/>
                <w:left w:val="none" w:sz="0" w:space="0" w:color="auto"/>
                <w:bottom w:val="none" w:sz="0" w:space="0" w:color="auto"/>
                <w:right w:val="none" w:sz="0" w:space="0" w:color="auto"/>
              </w:divBdr>
              <w:divsChild>
                <w:div w:id="25519853">
                  <w:marLeft w:val="0"/>
                  <w:marRight w:val="0"/>
                  <w:marTop w:val="0"/>
                  <w:marBottom w:val="0"/>
                  <w:divBdr>
                    <w:top w:val="none" w:sz="0" w:space="0" w:color="auto"/>
                    <w:left w:val="none" w:sz="0" w:space="0" w:color="auto"/>
                    <w:bottom w:val="none" w:sz="0" w:space="0" w:color="auto"/>
                    <w:right w:val="none" w:sz="0" w:space="0" w:color="auto"/>
                  </w:divBdr>
                </w:div>
                <w:div w:id="2012752010">
                  <w:marLeft w:val="0"/>
                  <w:marRight w:val="0"/>
                  <w:marTop w:val="0"/>
                  <w:marBottom w:val="0"/>
                  <w:divBdr>
                    <w:top w:val="none" w:sz="0" w:space="0" w:color="auto"/>
                    <w:left w:val="none" w:sz="0" w:space="0" w:color="auto"/>
                    <w:bottom w:val="none" w:sz="0" w:space="0" w:color="auto"/>
                    <w:right w:val="none" w:sz="0" w:space="0" w:color="auto"/>
                  </w:divBdr>
                  <w:divsChild>
                    <w:div w:id="1243250430">
                      <w:marLeft w:val="0"/>
                      <w:marRight w:val="0"/>
                      <w:marTop w:val="0"/>
                      <w:marBottom w:val="0"/>
                      <w:divBdr>
                        <w:top w:val="none" w:sz="0" w:space="0" w:color="auto"/>
                        <w:left w:val="none" w:sz="0" w:space="0" w:color="auto"/>
                        <w:bottom w:val="none" w:sz="0" w:space="0" w:color="auto"/>
                        <w:right w:val="none" w:sz="0" w:space="0" w:color="auto"/>
                      </w:divBdr>
                    </w:div>
                  </w:divsChild>
                </w:div>
                <w:div w:id="2057968629">
                  <w:marLeft w:val="0"/>
                  <w:marRight w:val="0"/>
                  <w:marTop w:val="0"/>
                  <w:marBottom w:val="0"/>
                  <w:divBdr>
                    <w:top w:val="none" w:sz="0" w:space="0" w:color="auto"/>
                    <w:left w:val="none" w:sz="0" w:space="0" w:color="auto"/>
                    <w:bottom w:val="none" w:sz="0" w:space="0" w:color="auto"/>
                    <w:right w:val="none" w:sz="0" w:space="0" w:color="auto"/>
                  </w:divBdr>
                  <w:divsChild>
                    <w:div w:id="1283340228">
                      <w:marLeft w:val="0"/>
                      <w:marRight w:val="0"/>
                      <w:marTop w:val="0"/>
                      <w:marBottom w:val="0"/>
                      <w:divBdr>
                        <w:top w:val="none" w:sz="0" w:space="0" w:color="auto"/>
                        <w:left w:val="none" w:sz="0" w:space="0" w:color="auto"/>
                        <w:bottom w:val="none" w:sz="0" w:space="0" w:color="auto"/>
                        <w:right w:val="none" w:sz="0" w:space="0" w:color="auto"/>
                      </w:divBdr>
                    </w:div>
                  </w:divsChild>
                </w:div>
                <w:div w:id="2136942969">
                  <w:marLeft w:val="0"/>
                  <w:marRight w:val="0"/>
                  <w:marTop w:val="0"/>
                  <w:marBottom w:val="0"/>
                  <w:divBdr>
                    <w:top w:val="none" w:sz="0" w:space="0" w:color="auto"/>
                    <w:left w:val="none" w:sz="0" w:space="0" w:color="auto"/>
                    <w:bottom w:val="none" w:sz="0" w:space="0" w:color="auto"/>
                    <w:right w:val="none" w:sz="0" w:space="0" w:color="auto"/>
                  </w:divBdr>
                  <w:divsChild>
                    <w:div w:id="21228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70852">
              <w:marLeft w:val="0"/>
              <w:marRight w:val="0"/>
              <w:marTop w:val="0"/>
              <w:marBottom w:val="0"/>
              <w:divBdr>
                <w:top w:val="none" w:sz="0" w:space="0" w:color="auto"/>
                <w:left w:val="none" w:sz="0" w:space="0" w:color="auto"/>
                <w:bottom w:val="none" w:sz="0" w:space="0" w:color="auto"/>
                <w:right w:val="none" w:sz="0" w:space="0" w:color="auto"/>
              </w:divBdr>
              <w:divsChild>
                <w:div w:id="1722174120">
                  <w:marLeft w:val="0"/>
                  <w:marRight w:val="0"/>
                  <w:marTop w:val="0"/>
                  <w:marBottom w:val="0"/>
                  <w:divBdr>
                    <w:top w:val="none" w:sz="0" w:space="0" w:color="auto"/>
                    <w:left w:val="none" w:sz="0" w:space="0" w:color="auto"/>
                    <w:bottom w:val="none" w:sz="0" w:space="0" w:color="auto"/>
                    <w:right w:val="none" w:sz="0" w:space="0" w:color="auto"/>
                  </w:divBdr>
                </w:div>
              </w:divsChild>
            </w:div>
            <w:div w:id="1822378916">
              <w:marLeft w:val="0"/>
              <w:marRight w:val="0"/>
              <w:marTop w:val="0"/>
              <w:marBottom w:val="0"/>
              <w:divBdr>
                <w:top w:val="none" w:sz="0" w:space="0" w:color="auto"/>
                <w:left w:val="none" w:sz="0" w:space="0" w:color="auto"/>
                <w:bottom w:val="none" w:sz="0" w:space="0" w:color="auto"/>
                <w:right w:val="none" w:sz="0" w:space="0" w:color="auto"/>
              </w:divBdr>
              <w:divsChild>
                <w:div w:id="2197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44449">
      <w:bodyDiv w:val="1"/>
      <w:marLeft w:val="0"/>
      <w:marRight w:val="0"/>
      <w:marTop w:val="0"/>
      <w:marBottom w:val="0"/>
      <w:divBdr>
        <w:top w:val="none" w:sz="0" w:space="0" w:color="auto"/>
        <w:left w:val="none" w:sz="0" w:space="0" w:color="auto"/>
        <w:bottom w:val="none" w:sz="0" w:space="0" w:color="auto"/>
        <w:right w:val="none" w:sz="0" w:space="0" w:color="auto"/>
      </w:divBdr>
      <w:divsChild>
        <w:div w:id="875969294">
          <w:marLeft w:val="0"/>
          <w:marRight w:val="0"/>
          <w:marTop w:val="0"/>
          <w:marBottom w:val="0"/>
          <w:divBdr>
            <w:top w:val="none" w:sz="0" w:space="0" w:color="auto"/>
            <w:left w:val="none" w:sz="0" w:space="0" w:color="auto"/>
            <w:bottom w:val="none" w:sz="0" w:space="0" w:color="auto"/>
            <w:right w:val="none" w:sz="0" w:space="0" w:color="auto"/>
          </w:divBdr>
        </w:div>
      </w:divsChild>
    </w:div>
    <w:div w:id="524293909">
      <w:bodyDiv w:val="1"/>
      <w:marLeft w:val="0"/>
      <w:marRight w:val="0"/>
      <w:marTop w:val="0"/>
      <w:marBottom w:val="0"/>
      <w:divBdr>
        <w:top w:val="none" w:sz="0" w:space="0" w:color="auto"/>
        <w:left w:val="none" w:sz="0" w:space="0" w:color="auto"/>
        <w:bottom w:val="none" w:sz="0" w:space="0" w:color="auto"/>
        <w:right w:val="none" w:sz="0" w:space="0" w:color="auto"/>
      </w:divBdr>
      <w:divsChild>
        <w:div w:id="1672290691">
          <w:marLeft w:val="0"/>
          <w:marRight w:val="0"/>
          <w:marTop w:val="0"/>
          <w:marBottom w:val="0"/>
          <w:divBdr>
            <w:top w:val="none" w:sz="0" w:space="0" w:color="auto"/>
            <w:left w:val="none" w:sz="0" w:space="0" w:color="auto"/>
            <w:bottom w:val="none" w:sz="0" w:space="0" w:color="auto"/>
            <w:right w:val="none" w:sz="0" w:space="0" w:color="auto"/>
          </w:divBdr>
        </w:div>
      </w:divsChild>
    </w:div>
    <w:div w:id="779295948">
      <w:bodyDiv w:val="1"/>
      <w:marLeft w:val="0"/>
      <w:marRight w:val="300"/>
      <w:marTop w:val="0"/>
      <w:marBottom w:val="0"/>
      <w:divBdr>
        <w:top w:val="none" w:sz="0" w:space="0" w:color="auto"/>
        <w:left w:val="none" w:sz="0" w:space="0" w:color="auto"/>
        <w:bottom w:val="none" w:sz="0" w:space="0" w:color="auto"/>
        <w:right w:val="none" w:sz="0" w:space="0" w:color="auto"/>
      </w:divBdr>
      <w:divsChild>
        <w:div w:id="125127833">
          <w:marLeft w:val="0"/>
          <w:marRight w:val="0"/>
          <w:marTop w:val="45"/>
          <w:marBottom w:val="0"/>
          <w:divBdr>
            <w:top w:val="none" w:sz="0" w:space="0" w:color="auto"/>
            <w:left w:val="none" w:sz="0" w:space="0" w:color="auto"/>
            <w:bottom w:val="none" w:sz="0" w:space="0" w:color="auto"/>
            <w:right w:val="none" w:sz="0" w:space="0" w:color="auto"/>
          </w:divBdr>
          <w:divsChild>
            <w:div w:id="1670133130">
              <w:marLeft w:val="450"/>
              <w:marRight w:val="450"/>
              <w:marTop w:val="0"/>
              <w:marBottom w:val="0"/>
              <w:divBdr>
                <w:top w:val="none" w:sz="0" w:space="0" w:color="auto"/>
                <w:left w:val="none" w:sz="0" w:space="0" w:color="auto"/>
                <w:bottom w:val="none" w:sz="0" w:space="0" w:color="auto"/>
                <w:right w:val="none" w:sz="0" w:space="0" w:color="auto"/>
              </w:divBdr>
              <w:divsChild>
                <w:div w:id="1060444047">
                  <w:marLeft w:val="0"/>
                  <w:marRight w:val="0"/>
                  <w:marTop w:val="0"/>
                  <w:marBottom w:val="300"/>
                  <w:divBdr>
                    <w:top w:val="none" w:sz="0" w:space="0" w:color="auto"/>
                    <w:left w:val="none" w:sz="0" w:space="0" w:color="auto"/>
                    <w:bottom w:val="none" w:sz="0" w:space="0" w:color="auto"/>
                    <w:right w:val="none" w:sz="0" w:space="0" w:color="auto"/>
                  </w:divBdr>
                </w:div>
                <w:div w:id="2057199999">
                  <w:marLeft w:val="0"/>
                  <w:marRight w:val="0"/>
                  <w:marTop w:val="75"/>
                  <w:marBottom w:val="0"/>
                  <w:divBdr>
                    <w:top w:val="none" w:sz="0" w:space="0" w:color="auto"/>
                    <w:left w:val="none" w:sz="0" w:space="0" w:color="auto"/>
                    <w:bottom w:val="none" w:sz="0" w:space="0" w:color="auto"/>
                    <w:right w:val="none" w:sz="0" w:space="0" w:color="auto"/>
                  </w:divBdr>
                  <w:divsChild>
                    <w:div w:id="13137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513878">
      <w:bodyDiv w:val="1"/>
      <w:marLeft w:val="0"/>
      <w:marRight w:val="0"/>
      <w:marTop w:val="0"/>
      <w:marBottom w:val="0"/>
      <w:divBdr>
        <w:top w:val="none" w:sz="0" w:space="0" w:color="auto"/>
        <w:left w:val="none" w:sz="0" w:space="0" w:color="auto"/>
        <w:bottom w:val="none" w:sz="0" w:space="0" w:color="auto"/>
        <w:right w:val="none" w:sz="0" w:space="0" w:color="auto"/>
      </w:divBdr>
      <w:divsChild>
        <w:div w:id="1291977923">
          <w:marLeft w:val="0"/>
          <w:marRight w:val="0"/>
          <w:marTop w:val="0"/>
          <w:marBottom w:val="0"/>
          <w:divBdr>
            <w:top w:val="none" w:sz="0" w:space="0" w:color="auto"/>
            <w:left w:val="none" w:sz="0" w:space="0" w:color="auto"/>
            <w:bottom w:val="none" w:sz="0" w:space="0" w:color="auto"/>
            <w:right w:val="none" w:sz="0" w:space="0" w:color="auto"/>
          </w:divBdr>
          <w:divsChild>
            <w:div w:id="20860751">
              <w:marLeft w:val="0"/>
              <w:marRight w:val="0"/>
              <w:marTop w:val="0"/>
              <w:marBottom w:val="0"/>
              <w:divBdr>
                <w:top w:val="none" w:sz="0" w:space="0" w:color="auto"/>
                <w:left w:val="none" w:sz="0" w:space="0" w:color="auto"/>
                <w:bottom w:val="none" w:sz="0" w:space="0" w:color="auto"/>
                <w:right w:val="none" w:sz="0" w:space="0" w:color="auto"/>
              </w:divBdr>
            </w:div>
            <w:div w:id="429743416">
              <w:marLeft w:val="0"/>
              <w:marRight w:val="0"/>
              <w:marTop w:val="0"/>
              <w:marBottom w:val="0"/>
              <w:divBdr>
                <w:top w:val="none" w:sz="0" w:space="0" w:color="auto"/>
                <w:left w:val="none" w:sz="0" w:space="0" w:color="auto"/>
                <w:bottom w:val="none" w:sz="0" w:space="0" w:color="auto"/>
                <w:right w:val="none" w:sz="0" w:space="0" w:color="auto"/>
              </w:divBdr>
            </w:div>
            <w:div w:id="15393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28655">
      <w:bodyDiv w:val="1"/>
      <w:marLeft w:val="0"/>
      <w:marRight w:val="0"/>
      <w:marTop w:val="0"/>
      <w:marBottom w:val="0"/>
      <w:divBdr>
        <w:top w:val="none" w:sz="0" w:space="0" w:color="auto"/>
        <w:left w:val="none" w:sz="0" w:space="0" w:color="auto"/>
        <w:bottom w:val="none" w:sz="0" w:space="0" w:color="auto"/>
        <w:right w:val="none" w:sz="0" w:space="0" w:color="auto"/>
      </w:divBdr>
      <w:divsChild>
        <w:div w:id="341669902">
          <w:marLeft w:val="0"/>
          <w:marRight w:val="0"/>
          <w:marTop w:val="0"/>
          <w:marBottom w:val="0"/>
          <w:divBdr>
            <w:top w:val="none" w:sz="0" w:space="0" w:color="auto"/>
            <w:left w:val="none" w:sz="0" w:space="0" w:color="auto"/>
            <w:bottom w:val="none" w:sz="0" w:space="0" w:color="auto"/>
            <w:right w:val="none" w:sz="0" w:space="0" w:color="auto"/>
          </w:divBdr>
          <w:divsChild>
            <w:div w:id="305664941">
              <w:marLeft w:val="0"/>
              <w:marRight w:val="0"/>
              <w:marTop w:val="0"/>
              <w:marBottom w:val="0"/>
              <w:divBdr>
                <w:top w:val="none" w:sz="0" w:space="0" w:color="auto"/>
                <w:left w:val="none" w:sz="0" w:space="0" w:color="auto"/>
                <w:bottom w:val="none" w:sz="0" w:space="0" w:color="auto"/>
                <w:right w:val="none" w:sz="0" w:space="0" w:color="auto"/>
              </w:divBdr>
            </w:div>
            <w:div w:id="768279589">
              <w:marLeft w:val="0"/>
              <w:marRight w:val="0"/>
              <w:marTop w:val="0"/>
              <w:marBottom w:val="0"/>
              <w:divBdr>
                <w:top w:val="none" w:sz="0" w:space="0" w:color="auto"/>
                <w:left w:val="none" w:sz="0" w:space="0" w:color="auto"/>
                <w:bottom w:val="none" w:sz="0" w:space="0" w:color="auto"/>
                <w:right w:val="none" w:sz="0" w:space="0" w:color="auto"/>
              </w:divBdr>
              <w:divsChild>
                <w:div w:id="788283171">
                  <w:marLeft w:val="720"/>
                  <w:marRight w:val="0"/>
                  <w:marTop w:val="0"/>
                  <w:marBottom w:val="0"/>
                  <w:divBdr>
                    <w:top w:val="none" w:sz="0" w:space="0" w:color="auto"/>
                    <w:left w:val="none" w:sz="0" w:space="0" w:color="auto"/>
                    <w:bottom w:val="none" w:sz="0" w:space="0" w:color="auto"/>
                    <w:right w:val="none" w:sz="0" w:space="0" w:color="auto"/>
                  </w:divBdr>
                </w:div>
              </w:divsChild>
            </w:div>
            <w:div w:id="1304238086">
              <w:marLeft w:val="0"/>
              <w:marRight w:val="0"/>
              <w:marTop w:val="0"/>
              <w:marBottom w:val="0"/>
              <w:divBdr>
                <w:top w:val="none" w:sz="0" w:space="0" w:color="auto"/>
                <w:left w:val="none" w:sz="0" w:space="0" w:color="auto"/>
                <w:bottom w:val="none" w:sz="0" w:space="0" w:color="auto"/>
                <w:right w:val="none" w:sz="0" w:space="0" w:color="auto"/>
              </w:divBdr>
              <w:divsChild>
                <w:div w:id="1769040415">
                  <w:marLeft w:val="720"/>
                  <w:marRight w:val="0"/>
                  <w:marTop w:val="0"/>
                  <w:marBottom w:val="0"/>
                  <w:divBdr>
                    <w:top w:val="none" w:sz="0" w:space="0" w:color="auto"/>
                    <w:left w:val="none" w:sz="0" w:space="0" w:color="auto"/>
                    <w:bottom w:val="none" w:sz="0" w:space="0" w:color="auto"/>
                    <w:right w:val="none" w:sz="0" w:space="0" w:color="auto"/>
                  </w:divBdr>
                </w:div>
              </w:divsChild>
            </w:div>
            <w:div w:id="2101220127">
              <w:marLeft w:val="0"/>
              <w:marRight w:val="0"/>
              <w:marTop w:val="0"/>
              <w:marBottom w:val="0"/>
              <w:divBdr>
                <w:top w:val="none" w:sz="0" w:space="0" w:color="auto"/>
                <w:left w:val="none" w:sz="0" w:space="0" w:color="auto"/>
                <w:bottom w:val="none" w:sz="0" w:space="0" w:color="auto"/>
                <w:right w:val="none" w:sz="0" w:space="0" w:color="auto"/>
              </w:divBdr>
              <w:divsChild>
                <w:div w:id="200797419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4833">
      <w:bodyDiv w:val="1"/>
      <w:marLeft w:val="0"/>
      <w:marRight w:val="300"/>
      <w:marTop w:val="0"/>
      <w:marBottom w:val="0"/>
      <w:divBdr>
        <w:top w:val="none" w:sz="0" w:space="0" w:color="auto"/>
        <w:left w:val="none" w:sz="0" w:space="0" w:color="auto"/>
        <w:bottom w:val="none" w:sz="0" w:space="0" w:color="auto"/>
        <w:right w:val="none" w:sz="0" w:space="0" w:color="auto"/>
      </w:divBdr>
      <w:divsChild>
        <w:div w:id="1975669674">
          <w:marLeft w:val="0"/>
          <w:marRight w:val="0"/>
          <w:marTop w:val="45"/>
          <w:marBottom w:val="0"/>
          <w:divBdr>
            <w:top w:val="none" w:sz="0" w:space="0" w:color="auto"/>
            <w:left w:val="none" w:sz="0" w:space="0" w:color="auto"/>
            <w:bottom w:val="none" w:sz="0" w:space="0" w:color="auto"/>
            <w:right w:val="none" w:sz="0" w:space="0" w:color="auto"/>
          </w:divBdr>
          <w:divsChild>
            <w:div w:id="866869978">
              <w:marLeft w:val="450"/>
              <w:marRight w:val="450"/>
              <w:marTop w:val="0"/>
              <w:marBottom w:val="0"/>
              <w:divBdr>
                <w:top w:val="none" w:sz="0" w:space="0" w:color="auto"/>
                <w:left w:val="none" w:sz="0" w:space="0" w:color="auto"/>
                <w:bottom w:val="none" w:sz="0" w:space="0" w:color="auto"/>
                <w:right w:val="none" w:sz="0" w:space="0" w:color="auto"/>
              </w:divBdr>
              <w:divsChild>
                <w:div w:id="8831301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00784125">
      <w:bodyDiv w:val="1"/>
      <w:marLeft w:val="0"/>
      <w:marRight w:val="0"/>
      <w:marTop w:val="0"/>
      <w:marBottom w:val="0"/>
      <w:divBdr>
        <w:top w:val="none" w:sz="0" w:space="0" w:color="auto"/>
        <w:left w:val="none" w:sz="0" w:space="0" w:color="auto"/>
        <w:bottom w:val="none" w:sz="0" w:space="0" w:color="auto"/>
        <w:right w:val="none" w:sz="0" w:space="0" w:color="auto"/>
      </w:divBdr>
      <w:divsChild>
        <w:div w:id="1773276623">
          <w:marLeft w:val="0"/>
          <w:marRight w:val="0"/>
          <w:marTop w:val="0"/>
          <w:marBottom w:val="0"/>
          <w:divBdr>
            <w:top w:val="none" w:sz="0" w:space="0" w:color="auto"/>
            <w:left w:val="none" w:sz="0" w:space="0" w:color="auto"/>
            <w:bottom w:val="none" w:sz="0" w:space="0" w:color="auto"/>
            <w:right w:val="none" w:sz="0" w:space="0" w:color="auto"/>
          </w:divBdr>
          <w:divsChild>
            <w:div w:id="93131486">
              <w:marLeft w:val="720"/>
              <w:marRight w:val="0"/>
              <w:marTop w:val="0"/>
              <w:marBottom w:val="0"/>
              <w:divBdr>
                <w:top w:val="none" w:sz="0" w:space="0" w:color="auto"/>
                <w:left w:val="none" w:sz="0" w:space="0" w:color="auto"/>
                <w:bottom w:val="none" w:sz="0" w:space="0" w:color="auto"/>
                <w:right w:val="none" w:sz="0" w:space="0" w:color="auto"/>
              </w:divBdr>
            </w:div>
            <w:div w:id="429859562">
              <w:marLeft w:val="0"/>
              <w:marRight w:val="0"/>
              <w:marTop w:val="0"/>
              <w:marBottom w:val="0"/>
              <w:divBdr>
                <w:top w:val="none" w:sz="0" w:space="0" w:color="auto"/>
                <w:left w:val="none" w:sz="0" w:space="0" w:color="auto"/>
                <w:bottom w:val="none" w:sz="0" w:space="0" w:color="auto"/>
                <w:right w:val="none" w:sz="0" w:space="0" w:color="auto"/>
              </w:divBdr>
            </w:div>
            <w:div w:id="205908907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451899179">
      <w:bodyDiv w:val="1"/>
      <w:marLeft w:val="0"/>
      <w:marRight w:val="0"/>
      <w:marTop w:val="0"/>
      <w:marBottom w:val="0"/>
      <w:divBdr>
        <w:top w:val="none" w:sz="0" w:space="0" w:color="auto"/>
        <w:left w:val="none" w:sz="0" w:space="0" w:color="auto"/>
        <w:bottom w:val="none" w:sz="0" w:space="0" w:color="auto"/>
        <w:right w:val="none" w:sz="0" w:space="0" w:color="auto"/>
      </w:divBdr>
      <w:divsChild>
        <w:div w:id="1300719966">
          <w:marLeft w:val="0"/>
          <w:marRight w:val="0"/>
          <w:marTop w:val="0"/>
          <w:marBottom w:val="0"/>
          <w:divBdr>
            <w:top w:val="none" w:sz="0" w:space="0" w:color="auto"/>
            <w:left w:val="none" w:sz="0" w:space="0" w:color="auto"/>
            <w:bottom w:val="none" w:sz="0" w:space="0" w:color="auto"/>
            <w:right w:val="none" w:sz="0" w:space="0" w:color="auto"/>
          </w:divBdr>
          <w:divsChild>
            <w:div w:id="967273758">
              <w:marLeft w:val="0"/>
              <w:marRight w:val="0"/>
              <w:marTop w:val="0"/>
              <w:marBottom w:val="0"/>
              <w:divBdr>
                <w:top w:val="none" w:sz="0" w:space="0" w:color="auto"/>
                <w:left w:val="none" w:sz="0" w:space="0" w:color="auto"/>
                <w:bottom w:val="none" w:sz="0" w:space="0" w:color="auto"/>
                <w:right w:val="none" w:sz="0" w:space="0" w:color="auto"/>
              </w:divBdr>
              <w:divsChild>
                <w:div w:id="75782701">
                  <w:marLeft w:val="0"/>
                  <w:marRight w:val="0"/>
                  <w:marTop w:val="0"/>
                  <w:marBottom w:val="0"/>
                  <w:divBdr>
                    <w:top w:val="none" w:sz="0" w:space="0" w:color="auto"/>
                    <w:left w:val="none" w:sz="0" w:space="0" w:color="auto"/>
                    <w:bottom w:val="none" w:sz="0" w:space="0" w:color="auto"/>
                    <w:right w:val="none" w:sz="0" w:space="0" w:color="auto"/>
                  </w:divBdr>
                </w:div>
                <w:div w:id="236866306">
                  <w:marLeft w:val="0"/>
                  <w:marRight w:val="0"/>
                  <w:marTop w:val="0"/>
                  <w:marBottom w:val="0"/>
                  <w:divBdr>
                    <w:top w:val="none" w:sz="0" w:space="0" w:color="auto"/>
                    <w:left w:val="none" w:sz="0" w:space="0" w:color="auto"/>
                    <w:bottom w:val="none" w:sz="0" w:space="0" w:color="auto"/>
                    <w:right w:val="none" w:sz="0" w:space="0" w:color="auto"/>
                  </w:divBdr>
                </w:div>
                <w:div w:id="256377005">
                  <w:marLeft w:val="0"/>
                  <w:marRight w:val="0"/>
                  <w:marTop w:val="0"/>
                  <w:marBottom w:val="0"/>
                  <w:divBdr>
                    <w:top w:val="none" w:sz="0" w:space="0" w:color="auto"/>
                    <w:left w:val="none" w:sz="0" w:space="0" w:color="auto"/>
                    <w:bottom w:val="none" w:sz="0" w:space="0" w:color="auto"/>
                    <w:right w:val="none" w:sz="0" w:space="0" w:color="auto"/>
                  </w:divBdr>
                </w:div>
                <w:div w:id="753941977">
                  <w:marLeft w:val="0"/>
                  <w:marRight w:val="0"/>
                  <w:marTop w:val="0"/>
                  <w:marBottom w:val="0"/>
                  <w:divBdr>
                    <w:top w:val="none" w:sz="0" w:space="0" w:color="auto"/>
                    <w:left w:val="none" w:sz="0" w:space="0" w:color="auto"/>
                    <w:bottom w:val="none" w:sz="0" w:space="0" w:color="auto"/>
                    <w:right w:val="none" w:sz="0" w:space="0" w:color="auto"/>
                  </w:divBdr>
                </w:div>
                <w:div w:id="793064338">
                  <w:marLeft w:val="0"/>
                  <w:marRight w:val="0"/>
                  <w:marTop w:val="0"/>
                  <w:marBottom w:val="0"/>
                  <w:divBdr>
                    <w:top w:val="none" w:sz="0" w:space="0" w:color="auto"/>
                    <w:left w:val="none" w:sz="0" w:space="0" w:color="auto"/>
                    <w:bottom w:val="none" w:sz="0" w:space="0" w:color="auto"/>
                    <w:right w:val="none" w:sz="0" w:space="0" w:color="auto"/>
                  </w:divBdr>
                </w:div>
                <w:div w:id="950085679">
                  <w:marLeft w:val="0"/>
                  <w:marRight w:val="0"/>
                  <w:marTop w:val="0"/>
                  <w:marBottom w:val="0"/>
                  <w:divBdr>
                    <w:top w:val="none" w:sz="0" w:space="0" w:color="auto"/>
                    <w:left w:val="none" w:sz="0" w:space="0" w:color="auto"/>
                    <w:bottom w:val="none" w:sz="0" w:space="0" w:color="auto"/>
                    <w:right w:val="none" w:sz="0" w:space="0" w:color="auto"/>
                  </w:divBdr>
                </w:div>
                <w:div w:id="189565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98811">
      <w:bodyDiv w:val="1"/>
      <w:marLeft w:val="0"/>
      <w:marRight w:val="0"/>
      <w:marTop w:val="0"/>
      <w:marBottom w:val="0"/>
      <w:divBdr>
        <w:top w:val="none" w:sz="0" w:space="0" w:color="auto"/>
        <w:left w:val="none" w:sz="0" w:space="0" w:color="auto"/>
        <w:bottom w:val="none" w:sz="0" w:space="0" w:color="auto"/>
        <w:right w:val="none" w:sz="0" w:space="0" w:color="auto"/>
      </w:divBdr>
      <w:divsChild>
        <w:div w:id="338192093">
          <w:marLeft w:val="0"/>
          <w:marRight w:val="0"/>
          <w:marTop w:val="0"/>
          <w:marBottom w:val="0"/>
          <w:divBdr>
            <w:top w:val="none" w:sz="0" w:space="0" w:color="auto"/>
            <w:left w:val="none" w:sz="0" w:space="0" w:color="auto"/>
            <w:bottom w:val="none" w:sz="0" w:space="0" w:color="auto"/>
            <w:right w:val="none" w:sz="0" w:space="0" w:color="auto"/>
          </w:divBdr>
        </w:div>
      </w:divsChild>
    </w:div>
    <w:div w:id="1611429429">
      <w:bodyDiv w:val="1"/>
      <w:marLeft w:val="0"/>
      <w:marRight w:val="0"/>
      <w:marTop w:val="0"/>
      <w:marBottom w:val="0"/>
      <w:divBdr>
        <w:top w:val="none" w:sz="0" w:space="0" w:color="auto"/>
        <w:left w:val="none" w:sz="0" w:space="0" w:color="auto"/>
        <w:bottom w:val="none" w:sz="0" w:space="0" w:color="auto"/>
        <w:right w:val="none" w:sz="0" w:space="0" w:color="auto"/>
      </w:divBdr>
      <w:divsChild>
        <w:div w:id="212928712">
          <w:marLeft w:val="0"/>
          <w:marRight w:val="0"/>
          <w:marTop w:val="0"/>
          <w:marBottom w:val="0"/>
          <w:divBdr>
            <w:top w:val="none" w:sz="0" w:space="0" w:color="auto"/>
            <w:left w:val="none" w:sz="0" w:space="0" w:color="auto"/>
            <w:bottom w:val="none" w:sz="0" w:space="0" w:color="auto"/>
            <w:right w:val="none" w:sz="0" w:space="0" w:color="auto"/>
          </w:divBdr>
        </w:div>
      </w:divsChild>
    </w:div>
    <w:div w:id="1759248530">
      <w:bodyDiv w:val="1"/>
      <w:marLeft w:val="0"/>
      <w:marRight w:val="300"/>
      <w:marTop w:val="0"/>
      <w:marBottom w:val="0"/>
      <w:divBdr>
        <w:top w:val="none" w:sz="0" w:space="0" w:color="auto"/>
        <w:left w:val="none" w:sz="0" w:space="0" w:color="auto"/>
        <w:bottom w:val="none" w:sz="0" w:space="0" w:color="auto"/>
        <w:right w:val="none" w:sz="0" w:space="0" w:color="auto"/>
      </w:divBdr>
      <w:divsChild>
        <w:div w:id="1495880959">
          <w:marLeft w:val="0"/>
          <w:marRight w:val="0"/>
          <w:marTop w:val="45"/>
          <w:marBottom w:val="0"/>
          <w:divBdr>
            <w:top w:val="none" w:sz="0" w:space="0" w:color="auto"/>
            <w:left w:val="none" w:sz="0" w:space="0" w:color="auto"/>
            <w:bottom w:val="none" w:sz="0" w:space="0" w:color="auto"/>
            <w:right w:val="none" w:sz="0" w:space="0" w:color="auto"/>
          </w:divBdr>
          <w:divsChild>
            <w:div w:id="1786923893">
              <w:marLeft w:val="450"/>
              <w:marRight w:val="450"/>
              <w:marTop w:val="0"/>
              <w:marBottom w:val="0"/>
              <w:divBdr>
                <w:top w:val="none" w:sz="0" w:space="0" w:color="auto"/>
                <w:left w:val="none" w:sz="0" w:space="0" w:color="auto"/>
                <w:bottom w:val="none" w:sz="0" w:space="0" w:color="auto"/>
                <w:right w:val="none" w:sz="0" w:space="0" w:color="auto"/>
              </w:divBdr>
              <w:divsChild>
                <w:div w:id="3560104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19224285">
      <w:bodyDiv w:val="1"/>
      <w:marLeft w:val="0"/>
      <w:marRight w:val="0"/>
      <w:marTop w:val="0"/>
      <w:marBottom w:val="0"/>
      <w:divBdr>
        <w:top w:val="none" w:sz="0" w:space="0" w:color="auto"/>
        <w:left w:val="none" w:sz="0" w:space="0" w:color="auto"/>
        <w:bottom w:val="none" w:sz="0" w:space="0" w:color="auto"/>
        <w:right w:val="none" w:sz="0" w:space="0" w:color="auto"/>
      </w:divBdr>
      <w:divsChild>
        <w:div w:id="1990330631">
          <w:marLeft w:val="0"/>
          <w:marRight w:val="0"/>
          <w:marTop w:val="0"/>
          <w:marBottom w:val="0"/>
          <w:divBdr>
            <w:top w:val="none" w:sz="0" w:space="0" w:color="auto"/>
            <w:left w:val="none" w:sz="0" w:space="0" w:color="auto"/>
            <w:bottom w:val="none" w:sz="0" w:space="0" w:color="auto"/>
            <w:right w:val="none" w:sz="0" w:space="0" w:color="auto"/>
          </w:divBdr>
          <w:divsChild>
            <w:div w:id="971639471">
              <w:marLeft w:val="0"/>
              <w:marRight w:val="0"/>
              <w:marTop w:val="0"/>
              <w:marBottom w:val="0"/>
              <w:divBdr>
                <w:top w:val="none" w:sz="0" w:space="0" w:color="auto"/>
                <w:left w:val="none" w:sz="0" w:space="0" w:color="auto"/>
                <w:bottom w:val="none" w:sz="0" w:space="0" w:color="auto"/>
                <w:right w:val="none" w:sz="0" w:space="0" w:color="auto"/>
              </w:divBdr>
              <w:divsChild>
                <w:div w:id="1641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92398">
      <w:bodyDiv w:val="1"/>
      <w:marLeft w:val="0"/>
      <w:marRight w:val="0"/>
      <w:marTop w:val="0"/>
      <w:marBottom w:val="0"/>
      <w:divBdr>
        <w:top w:val="none" w:sz="0" w:space="0" w:color="auto"/>
        <w:left w:val="none" w:sz="0" w:space="0" w:color="auto"/>
        <w:bottom w:val="none" w:sz="0" w:space="0" w:color="auto"/>
        <w:right w:val="none" w:sz="0" w:space="0" w:color="auto"/>
      </w:divBdr>
      <w:divsChild>
        <w:div w:id="164444387">
          <w:marLeft w:val="0"/>
          <w:marRight w:val="0"/>
          <w:marTop w:val="0"/>
          <w:marBottom w:val="0"/>
          <w:divBdr>
            <w:top w:val="none" w:sz="0" w:space="0" w:color="auto"/>
            <w:left w:val="none" w:sz="0" w:space="0" w:color="auto"/>
            <w:bottom w:val="none" w:sz="0" w:space="0" w:color="auto"/>
            <w:right w:val="none" w:sz="0" w:space="0" w:color="auto"/>
          </w:divBdr>
        </w:div>
      </w:divsChild>
    </w:div>
    <w:div w:id="2044624186">
      <w:bodyDiv w:val="1"/>
      <w:marLeft w:val="0"/>
      <w:marRight w:val="0"/>
      <w:marTop w:val="0"/>
      <w:marBottom w:val="0"/>
      <w:divBdr>
        <w:top w:val="none" w:sz="0" w:space="0" w:color="auto"/>
        <w:left w:val="none" w:sz="0" w:space="0" w:color="auto"/>
        <w:bottom w:val="none" w:sz="0" w:space="0" w:color="auto"/>
        <w:right w:val="none" w:sz="0" w:space="0" w:color="auto"/>
      </w:divBdr>
      <w:divsChild>
        <w:div w:id="611517183">
          <w:marLeft w:val="0"/>
          <w:marRight w:val="0"/>
          <w:marTop w:val="0"/>
          <w:marBottom w:val="0"/>
          <w:divBdr>
            <w:top w:val="none" w:sz="0" w:space="0" w:color="auto"/>
            <w:left w:val="none" w:sz="0" w:space="0" w:color="auto"/>
            <w:bottom w:val="none" w:sz="0" w:space="0" w:color="auto"/>
            <w:right w:val="none" w:sz="0" w:space="0" w:color="auto"/>
          </w:divBdr>
        </w:div>
      </w:divsChild>
    </w:div>
    <w:div w:id="2097746138">
      <w:bodyDiv w:val="1"/>
      <w:marLeft w:val="0"/>
      <w:marRight w:val="0"/>
      <w:marTop w:val="0"/>
      <w:marBottom w:val="0"/>
      <w:divBdr>
        <w:top w:val="none" w:sz="0" w:space="0" w:color="auto"/>
        <w:left w:val="none" w:sz="0" w:space="0" w:color="auto"/>
        <w:bottom w:val="none" w:sz="0" w:space="0" w:color="auto"/>
        <w:right w:val="none" w:sz="0" w:space="0" w:color="auto"/>
      </w:divBdr>
      <w:divsChild>
        <w:div w:id="791019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A961-A2CA-4E19-8985-17C393710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1265</Words>
  <Characters>8138</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Interpretacja podatkowa</vt:lpstr>
    </vt:vector>
  </TitlesOfParts>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Interpretacja podatkowa</dc:title>
  <dc:subject/>
  <dc:creator>LWolbach</dc:creator>
  <cp:keywords/>
  <cp:lastModifiedBy>Wawer Jakub (COP)</cp:lastModifiedBy>
  <cp:revision>12</cp:revision>
  <cp:lastPrinted>2023-03-27T10:13:00Z</cp:lastPrinted>
  <dcterms:created xsi:type="dcterms:W3CDTF">2023-03-15T08:15:00Z</dcterms:created>
  <dcterms:modified xsi:type="dcterms:W3CDTF">2023-03-27T10:13:00Z</dcterms:modified>
</cp:coreProperties>
</file>