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2C646" w14:textId="7AE5ABA0" w:rsidR="00B9639C" w:rsidRPr="002B4C97" w:rsidRDefault="00B9639C" w:rsidP="002B4C97">
      <w:pPr>
        <w:pStyle w:val="Nagwek1"/>
        <w:spacing w:before="0" w:line="300" w:lineRule="auto"/>
        <w:jc w:val="right"/>
        <w:rPr>
          <w:rFonts w:ascii="Calibri" w:hAnsi="Calibri" w:cs="Calibri"/>
          <w:b/>
          <w:color w:val="auto"/>
          <w:sz w:val="22"/>
          <w:szCs w:val="22"/>
        </w:rPr>
      </w:pPr>
      <w:r w:rsidRPr="002B4C97">
        <w:rPr>
          <w:rFonts w:ascii="Calibri" w:hAnsi="Calibri" w:cs="Calibri"/>
          <w:b/>
          <w:color w:val="auto"/>
          <w:sz w:val="22"/>
          <w:szCs w:val="22"/>
        </w:rPr>
        <w:t>DRUK NR 768</w:t>
      </w:r>
    </w:p>
    <w:p w14:paraId="10B94B9A" w14:textId="1A142958" w:rsidR="003C6A72" w:rsidRPr="002B4C97" w:rsidRDefault="003C6A72" w:rsidP="002B4C97">
      <w:pPr>
        <w:pStyle w:val="Nagwek1"/>
        <w:spacing w:before="0" w:line="300" w:lineRule="auto"/>
        <w:jc w:val="center"/>
        <w:rPr>
          <w:rFonts w:ascii="Calibri" w:hAnsi="Calibri" w:cs="Calibri"/>
          <w:b/>
          <w:color w:val="auto"/>
          <w:sz w:val="22"/>
          <w:szCs w:val="22"/>
        </w:rPr>
      </w:pPr>
      <w:r w:rsidRPr="002B4C97">
        <w:rPr>
          <w:rFonts w:ascii="Calibri" w:hAnsi="Calibri" w:cs="Calibri"/>
          <w:b/>
          <w:color w:val="auto"/>
          <w:sz w:val="22"/>
          <w:szCs w:val="22"/>
        </w:rPr>
        <w:t>UCHWAŁA NR ................................/20.……</w:t>
      </w:r>
    </w:p>
    <w:p w14:paraId="2F961FAC" w14:textId="77777777" w:rsidR="003C6A72" w:rsidRPr="002B4C97" w:rsidRDefault="003C6A72" w:rsidP="002B4C97">
      <w:pPr>
        <w:pStyle w:val="Nagwek1"/>
        <w:spacing w:before="0" w:line="300" w:lineRule="auto"/>
        <w:jc w:val="center"/>
        <w:rPr>
          <w:rFonts w:ascii="Calibri" w:hAnsi="Calibri" w:cs="Calibri"/>
          <w:b/>
          <w:color w:val="auto"/>
          <w:sz w:val="22"/>
          <w:szCs w:val="22"/>
        </w:rPr>
      </w:pPr>
      <w:r w:rsidRPr="002B4C97">
        <w:rPr>
          <w:rFonts w:ascii="Calibri" w:hAnsi="Calibri" w:cs="Calibri"/>
          <w:b/>
          <w:color w:val="auto"/>
          <w:sz w:val="22"/>
          <w:szCs w:val="22"/>
        </w:rPr>
        <w:t>RADY MIASTA STOŁECZNEGO WARSZAWY</w:t>
      </w:r>
    </w:p>
    <w:p w14:paraId="2D49E353" w14:textId="77777777" w:rsidR="003C6A72" w:rsidRPr="002B4C97" w:rsidRDefault="003C6A72" w:rsidP="002B4C97">
      <w:pPr>
        <w:pStyle w:val="Nagwek1"/>
        <w:spacing w:before="0" w:after="240" w:line="300" w:lineRule="auto"/>
        <w:jc w:val="center"/>
        <w:rPr>
          <w:rFonts w:ascii="Calibri" w:hAnsi="Calibri" w:cs="Calibri"/>
          <w:b/>
          <w:color w:val="auto"/>
          <w:sz w:val="22"/>
          <w:szCs w:val="22"/>
        </w:rPr>
      </w:pPr>
      <w:r w:rsidRPr="002B4C97">
        <w:rPr>
          <w:rFonts w:ascii="Calibri" w:hAnsi="Calibri" w:cs="Calibri"/>
          <w:b/>
          <w:color w:val="auto"/>
          <w:sz w:val="22"/>
          <w:szCs w:val="22"/>
        </w:rPr>
        <w:t>z …………………………….. 20……….r.</w:t>
      </w:r>
    </w:p>
    <w:p w14:paraId="06A2B8D4" w14:textId="77777777" w:rsidR="003C6A72" w:rsidRPr="002B4C97" w:rsidRDefault="003C6A72" w:rsidP="002B4C97">
      <w:pPr>
        <w:pStyle w:val="Nagwek1"/>
        <w:spacing w:before="0" w:line="300" w:lineRule="auto"/>
        <w:jc w:val="center"/>
        <w:rPr>
          <w:rFonts w:ascii="Calibri" w:hAnsi="Calibri" w:cs="Calibri"/>
          <w:b/>
          <w:color w:val="auto"/>
          <w:sz w:val="22"/>
          <w:szCs w:val="22"/>
        </w:rPr>
      </w:pPr>
      <w:r w:rsidRPr="002B4C97">
        <w:rPr>
          <w:rFonts w:ascii="Calibri" w:hAnsi="Calibri" w:cs="Calibri"/>
          <w:b/>
          <w:color w:val="auto"/>
          <w:sz w:val="22"/>
          <w:szCs w:val="22"/>
        </w:rPr>
        <w:t>w sprawie przystąpienia do sporządzenia miejscowego planu zagospodarowania przestrzennego</w:t>
      </w:r>
    </w:p>
    <w:p w14:paraId="2B99500B" w14:textId="77777777" w:rsidR="003C6A72" w:rsidRPr="002B4C97" w:rsidRDefault="003C6A72" w:rsidP="002B4C97">
      <w:pPr>
        <w:pStyle w:val="Nagwek1"/>
        <w:spacing w:before="0" w:after="240" w:line="300" w:lineRule="auto"/>
        <w:jc w:val="center"/>
        <w:rPr>
          <w:rFonts w:ascii="Calibri" w:hAnsi="Calibri" w:cs="Calibri"/>
          <w:b/>
          <w:color w:val="auto"/>
          <w:sz w:val="22"/>
          <w:szCs w:val="22"/>
        </w:rPr>
      </w:pPr>
      <w:r w:rsidRPr="002B4C97">
        <w:rPr>
          <w:rFonts w:ascii="Calibri" w:hAnsi="Calibri" w:cs="Calibri"/>
          <w:b/>
          <w:color w:val="auto"/>
          <w:sz w:val="22"/>
          <w:szCs w:val="22"/>
        </w:rPr>
        <w:t>obszaru węzła Marsa</w:t>
      </w:r>
    </w:p>
    <w:p w14:paraId="33A08439" w14:textId="77777777" w:rsidR="003C6A72" w:rsidRPr="000D306E" w:rsidRDefault="003C6A72" w:rsidP="002B4C97">
      <w:pPr>
        <w:spacing w:before="240" w:line="300" w:lineRule="auto"/>
        <w:ind w:firstLine="567"/>
        <w:jc w:val="both"/>
      </w:pPr>
      <w:r w:rsidRPr="000D306E">
        <w:t>Na podstawie art. 18 ust. 2 pkt 5 ustawy z dnia 8 marca 1990 r. o sa</w:t>
      </w:r>
      <w:r>
        <w:t>morządzie gminnym (Dz. U. z 2024 r. poz. 1465, 1572, 1907, 1940</w:t>
      </w:r>
      <w:r w:rsidRPr="000D306E">
        <w:t xml:space="preserve">) oraz art. 14 ust. 1 ustawy z dnia 27 marca 2003 r. o planowaniu i zagospodarowaniu </w:t>
      </w:r>
      <w:r w:rsidRPr="005E5BFE">
        <w:t>przestrzennym (</w:t>
      </w:r>
      <w:r>
        <w:t>t.j. Dz. U. z 2024 r. poz. 1130, 1907, 1940</w:t>
      </w:r>
      <w:r w:rsidRPr="005E5BFE">
        <w:t xml:space="preserve">) na </w:t>
      </w:r>
      <w:r>
        <w:t>wniosek Prezydenta m.st. </w:t>
      </w:r>
      <w:r w:rsidRPr="000D306E">
        <w:t>Warszawy, po stwierdzeniu wykonania zadań i czynności poprzedzających podjęcie uchwały, określ</w:t>
      </w:r>
      <w:r>
        <w:t>onych w art. 14 ust. 5 ustawy z </w:t>
      </w:r>
      <w:r w:rsidRPr="000D306E">
        <w:t>dnia 27 marca 2003 r. o planowaniu i zagospodarowaniu przestrzenny</w:t>
      </w:r>
      <w:r>
        <w:t>m</w:t>
      </w:r>
      <w:r w:rsidRPr="000D306E">
        <w:t>, Rada Miasta Stołecznego Warszawy uchwala, co następuje:</w:t>
      </w:r>
    </w:p>
    <w:p w14:paraId="2FFD4A76" w14:textId="77777777" w:rsidR="003C6A72" w:rsidRPr="00DF0C8D" w:rsidRDefault="003C6A72" w:rsidP="002B4C97">
      <w:pPr>
        <w:spacing w:after="240" w:line="300" w:lineRule="auto"/>
        <w:ind w:firstLine="567"/>
        <w:jc w:val="both"/>
        <w:rPr>
          <w:rFonts w:cs="Arial"/>
          <w:i/>
          <w:color w:val="FF0000"/>
        </w:rPr>
      </w:pPr>
      <w:r w:rsidRPr="000D306E">
        <w:rPr>
          <w:b/>
        </w:rPr>
        <w:t>§ 1.</w:t>
      </w:r>
      <w:r>
        <w:t xml:space="preserve"> </w:t>
      </w:r>
      <w:r w:rsidRPr="000D306E">
        <w:t>Przystępuje się do sporządzenia miejscowego planu zagospo</w:t>
      </w:r>
      <w:r>
        <w:t>darowania przestrzennego obszaru węzła Marsa</w:t>
      </w:r>
      <w:r w:rsidRPr="000D306E">
        <w:t xml:space="preserve">, którego </w:t>
      </w:r>
      <w:r>
        <w:t>granice określa załącznik graficzny stanowiący integralną część niniejszej uchwały.</w:t>
      </w:r>
    </w:p>
    <w:p w14:paraId="231E5CD9" w14:textId="77777777" w:rsidR="003C6A72" w:rsidRPr="000D306E" w:rsidRDefault="003C6A72" w:rsidP="002B4C97">
      <w:pPr>
        <w:spacing w:before="160" w:after="240" w:line="300" w:lineRule="auto"/>
        <w:ind w:firstLine="567"/>
        <w:jc w:val="both"/>
      </w:pPr>
      <w:r w:rsidRPr="000D306E">
        <w:rPr>
          <w:b/>
        </w:rPr>
        <w:t>§ 2.</w:t>
      </w:r>
      <w:r w:rsidRPr="000D306E">
        <w:t xml:space="preserve"> Plan zostanie sporządzony w skali 1:1000.</w:t>
      </w:r>
    </w:p>
    <w:p w14:paraId="5EDCAB59" w14:textId="77777777" w:rsidR="003C6A72" w:rsidRDefault="003C6A72" w:rsidP="002B4C97">
      <w:pPr>
        <w:spacing w:after="240" w:line="300" w:lineRule="auto"/>
        <w:ind w:firstLine="567"/>
        <w:jc w:val="both"/>
      </w:pPr>
      <w:r w:rsidRPr="000D306E">
        <w:rPr>
          <w:b/>
        </w:rPr>
        <w:t>§ 3.</w:t>
      </w:r>
      <w:r w:rsidRPr="000D306E">
        <w:t xml:space="preserve"> Wykonanie uchwały powierza się Prezydentowi m.st. Warszawy.</w:t>
      </w:r>
    </w:p>
    <w:p w14:paraId="52A67037" w14:textId="77777777" w:rsidR="003C6A72" w:rsidRPr="000D306E" w:rsidRDefault="003C6A72" w:rsidP="002B4C97">
      <w:pPr>
        <w:spacing w:after="0" w:line="300" w:lineRule="auto"/>
        <w:ind w:firstLine="567"/>
        <w:jc w:val="both"/>
      </w:pPr>
      <w:r>
        <w:rPr>
          <w:b/>
        </w:rPr>
        <w:t>§ 4</w:t>
      </w:r>
      <w:r w:rsidRPr="000D306E">
        <w:rPr>
          <w:b/>
        </w:rPr>
        <w:t>.</w:t>
      </w:r>
      <w:r>
        <w:t xml:space="preserve"> 1. Uchwała podlega publikacji</w:t>
      </w:r>
      <w:r w:rsidRPr="000D306E">
        <w:t xml:space="preserve"> w Biuletynie Informacji Publicznej m.st. Warszawy.</w:t>
      </w:r>
    </w:p>
    <w:p w14:paraId="562BC39F" w14:textId="6EFEC614" w:rsidR="003C6A72" w:rsidRPr="000D306E" w:rsidRDefault="002B4C97" w:rsidP="002B4C97">
      <w:pPr>
        <w:spacing w:before="240" w:after="1700" w:line="300" w:lineRule="auto"/>
        <w:ind w:firstLine="993"/>
        <w:jc w:val="both"/>
      </w:pPr>
      <w:r>
        <w:t>2</w:t>
      </w:r>
      <w:r w:rsidR="003C6A72" w:rsidRPr="000D306E">
        <w:t>. Uchwała wchodzi w życie w dniu podjęcia.</w:t>
      </w:r>
    </w:p>
    <w:p w14:paraId="67FC9C33" w14:textId="77777777" w:rsidR="003C6A72" w:rsidRPr="000D306E" w:rsidRDefault="003C6A72" w:rsidP="003C6A72">
      <w:pPr>
        <w:pStyle w:val="Tekstpodstawowy"/>
        <w:spacing w:after="0" w:line="276" w:lineRule="auto"/>
        <w:ind w:left="5642"/>
        <w:jc w:val="center"/>
        <w:outlineLvl w:val="0"/>
        <w:rPr>
          <w:b/>
          <w:bCs/>
        </w:rPr>
      </w:pPr>
      <w:r w:rsidRPr="000D306E">
        <w:rPr>
          <w:b/>
          <w:bCs/>
        </w:rPr>
        <w:t>Przewodnicząc</w:t>
      </w:r>
      <w:r>
        <w:rPr>
          <w:b/>
          <w:bCs/>
        </w:rPr>
        <w:t>a</w:t>
      </w:r>
    </w:p>
    <w:p w14:paraId="610150E1" w14:textId="77777777" w:rsidR="003C6A72" w:rsidRDefault="003C6A72" w:rsidP="003C6A72">
      <w:pPr>
        <w:pStyle w:val="Tekstpodstawowy"/>
        <w:spacing w:after="0" w:line="276" w:lineRule="auto"/>
        <w:ind w:left="5642"/>
        <w:jc w:val="center"/>
        <w:outlineLvl w:val="0"/>
        <w:rPr>
          <w:b/>
          <w:bCs/>
        </w:rPr>
      </w:pPr>
      <w:r w:rsidRPr="000D306E">
        <w:rPr>
          <w:b/>
          <w:bCs/>
        </w:rPr>
        <w:t>Rady m.st. Warszawy</w:t>
      </w:r>
    </w:p>
    <w:p w14:paraId="0A88A75A" w14:textId="77777777" w:rsidR="00563287" w:rsidRDefault="00563287" w:rsidP="00336960">
      <w:pPr>
        <w:spacing w:after="0" w:line="300" w:lineRule="auto"/>
      </w:pPr>
    </w:p>
    <w:p w14:paraId="3788D27B" w14:textId="77777777" w:rsidR="003C6A72" w:rsidRDefault="003C6A72" w:rsidP="00336960">
      <w:pPr>
        <w:spacing w:after="0" w:line="300" w:lineRule="auto"/>
      </w:pPr>
    </w:p>
    <w:p w14:paraId="16FF87A9" w14:textId="77777777" w:rsidR="003C6A72" w:rsidRDefault="003C6A72" w:rsidP="00336960">
      <w:pPr>
        <w:spacing w:after="0" w:line="300" w:lineRule="auto"/>
      </w:pPr>
    </w:p>
    <w:p w14:paraId="6404231A" w14:textId="77777777" w:rsidR="003C6A72" w:rsidRDefault="003C6A72" w:rsidP="00336960">
      <w:pPr>
        <w:spacing w:after="0" w:line="300" w:lineRule="auto"/>
      </w:pPr>
    </w:p>
    <w:p w14:paraId="0DC38BF1" w14:textId="77777777" w:rsidR="003C6A72" w:rsidRDefault="003C6A72" w:rsidP="00336960">
      <w:pPr>
        <w:spacing w:after="0" w:line="300" w:lineRule="auto"/>
      </w:pPr>
    </w:p>
    <w:p w14:paraId="21DC5AD2" w14:textId="77777777" w:rsidR="003C6A72" w:rsidRDefault="003C6A72" w:rsidP="00336960">
      <w:pPr>
        <w:spacing w:after="0" w:line="300" w:lineRule="auto"/>
      </w:pPr>
    </w:p>
    <w:p w14:paraId="1D94DB98" w14:textId="77777777" w:rsidR="003C6A72" w:rsidRDefault="003C6A72" w:rsidP="00336960">
      <w:pPr>
        <w:spacing w:after="0" w:line="300" w:lineRule="auto"/>
      </w:pPr>
    </w:p>
    <w:p w14:paraId="72B91D9F" w14:textId="77777777" w:rsidR="003C6A72" w:rsidRDefault="003C6A72" w:rsidP="00336960">
      <w:pPr>
        <w:spacing w:after="0" w:line="300" w:lineRule="auto"/>
      </w:pPr>
    </w:p>
    <w:p w14:paraId="42B260EF" w14:textId="77777777" w:rsidR="003C6A72" w:rsidRDefault="003C6A72" w:rsidP="00336960">
      <w:pPr>
        <w:spacing w:after="0" w:line="300" w:lineRule="auto"/>
      </w:pPr>
    </w:p>
    <w:p w14:paraId="503D9A8C" w14:textId="77777777" w:rsidR="003C6A72" w:rsidRDefault="003C6A72" w:rsidP="00336960">
      <w:pPr>
        <w:spacing w:after="0" w:line="300" w:lineRule="auto"/>
      </w:pPr>
    </w:p>
    <w:p w14:paraId="665ED203" w14:textId="77777777" w:rsidR="003C6A72" w:rsidRDefault="003C6A72" w:rsidP="00336960">
      <w:pPr>
        <w:spacing w:after="0" w:line="300" w:lineRule="auto"/>
      </w:pPr>
    </w:p>
    <w:p w14:paraId="366594A1" w14:textId="089E647E" w:rsidR="003C6A72" w:rsidRDefault="003C6A72" w:rsidP="003C6A72">
      <w:pPr>
        <w:tabs>
          <w:tab w:val="left" w:pos="4077"/>
        </w:tabs>
        <w:jc w:val="center"/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lastRenderedPageBreak/>
        <w:t>U</w:t>
      </w:r>
      <w:r w:rsidRPr="004B7058">
        <w:rPr>
          <w:rFonts w:cstheme="minorHAnsi"/>
          <w:b/>
        </w:rPr>
        <w:t>ZASADNIENIE</w:t>
      </w:r>
    </w:p>
    <w:p w14:paraId="7203B389" w14:textId="77777777" w:rsidR="003C6A72" w:rsidRPr="00526C76" w:rsidRDefault="003C6A72" w:rsidP="003C6A72">
      <w:pPr>
        <w:spacing w:after="240" w:line="300" w:lineRule="auto"/>
        <w:contextualSpacing/>
        <w:jc w:val="center"/>
        <w:rPr>
          <w:rFonts w:cstheme="minorHAnsi"/>
          <w:b/>
        </w:rPr>
      </w:pPr>
      <w:r w:rsidRPr="004B7058">
        <w:rPr>
          <w:rFonts w:cstheme="minorHAnsi"/>
          <w:b/>
        </w:rPr>
        <w:t xml:space="preserve">do projektu </w:t>
      </w:r>
      <w:r>
        <w:rPr>
          <w:rFonts w:cstheme="minorHAnsi"/>
          <w:b/>
        </w:rPr>
        <w:t xml:space="preserve">uchwały </w:t>
      </w:r>
      <w:r w:rsidRPr="004B7058">
        <w:rPr>
          <w:rFonts w:cstheme="minorHAnsi"/>
          <w:b/>
          <w:color w:val="000000"/>
        </w:rPr>
        <w:t>Rady Miasta Stołecznego Warszawy</w:t>
      </w:r>
    </w:p>
    <w:p w14:paraId="130B80D0" w14:textId="77777777" w:rsidR="003C6A72" w:rsidRDefault="003C6A72" w:rsidP="003C6A72">
      <w:pPr>
        <w:spacing w:after="240" w:line="300" w:lineRule="auto"/>
        <w:contextualSpacing/>
        <w:jc w:val="center"/>
        <w:rPr>
          <w:rFonts w:cstheme="minorHAnsi"/>
          <w:b/>
        </w:rPr>
      </w:pPr>
      <w:r w:rsidRPr="004B7058">
        <w:rPr>
          <w:rFonts w:cstheme="minorHAnsi"/>
          <w:b/>
        </w:rPr>
        <w:t>w sprawie przystąpienia do sporządzenia</w:t>
      </w:r>
      <w:r>
        <w:rPr>
          <w:rFonts w:cstheme="minorHAnsi"/>
          <w:b/>
        </w:rPr>
        <w:t xml:space="preserve"> </w:t>
      </w:r>
      <w:r w:rsidRPr="004B7058">
        <w:rPr>
          <w:rFonts w:cstheme="minorHAnsi"/>
          <w:b/>
        </w:rPr>
        <w:t>miejscowego planu zagospodarowania przestrzennego</w:t>
      </w:r>
    </w:p>
    <w:p w14:paraId="3B5970B9" w14:textId="77777777" w:rsidR="003C6A72" w:rsidRPr="006F50D5" w:rsidRDefault="003C6A72" w:rsidP="003C6A72">
      <w:pPr>
        <w:spacing w:after="240" w:line="300" w:lineRule="auto"/>
        <w:contextualSpacing/>
        <w:jc w:val="center"/>
        <w:rPr>
          <w:rFonts w:cstheme="minorHAnsi"/>
          <w:b/>
        </w:rPr>
      </w:pPr>
      <w:r>
        <w:rPr>
          <w:rFonts w:cstheme="minorHAnsi"/>
          <w:b/>
        </w:rPr>
        <w:t>obszaru węzła Marsa</w:t>
      </w:r>
    </w:p>
    <w:p w14:paraId="714635C8" w14:textId="77777777" w:rsidR="003C6A72" w:rsidRDefault="003C6A72" w:rsidP="003C6A72">
      <w:pPr>
        <w:spacing w:line="276" w:lineRule="auto"/>
        <w:jc w:val="both"/>
      </w:pPr>
      <w:r>
        <w:t>Po przeprowadzeniu analizy dotyczącej uwarunkowań stanu istniejącego, uznaje się za zasadne przystąpienie do sporządzenia miejscowego planu zagospodarowania przestrzennego obszaru węzła Marsa</w:t>
      </w:r>
    </w:p>
    <w:p w14:paraId="2D8A2BEC" w14:textId="77777777" w:rsidR="003C6A72" w:rsidRDefault="003C6A72" w:rsidP="003C6A72">
      <w:pPr>
        <w:spacing w:line="276" w:lineRule="auto"/>
        <w:jc w:val="both"/>
      </w:pPr>
      <w:r>
        <w:t>Obszar objęty analizą znajduje się w dwóch dzielnicach: Pradze-Południe oraz na fragmencie Wawra. Granice terenu o powierzchni ok. 22 ha wyznaczają: od północy ciąg ulic Grochowska i Płowiecka, od południa ul. Ostrobramska oraz od zachodu Kanał Kawęczyński.</w:t>
      </w:r>
    </w:p>
    <w:p w14:paraId="28C3D6BA" w14:textId="77777777" w:rsidR="003C6A72" w:rsidRPr="00750C78" w:rsidRDefault="003C6A72" w:rsidP="003C6A72">
      <w:pPr>
        <w:spacing w:line="276" w:lineRule="auto"/>
        <w:jc w:val="both"/>
        <w:rPr>
          <w:rFonts w:cstheme="minorHAnsi"/>
          <w:b/>
        </w:rPr>
      </w:pPr>
      <w:r>
        <w:t>W granicach planu zlokalizowane jest Rondo Ignacego Mościckiego stanowiące węzeł drogowy „Marsa”. Jest on powiązaniem dróg takich jak: ul. Ostrobramska, ul. Płowiecka, ul. Marsa, al. Generała Bolesława Wieniawy-Długoszewskiego oraz ul. Grochowska.</w:t>
      </w:r>
    </w:p>
    <w:p w14:paraId="7C1156D0" w14:textId="77777777" w:rsidR="003C6A72" w:rsidRDefault="003C6A72" w:rsidP="003C6A72">
      <w:pPr>
        <w:spacing w:line="276" w:lineRule="auto"/>
        <w:jc w:val="both"/>
      </w:pPr>
      <w:r>
        <w:t>Wzdłuż zachodniej granicy planu przepływa Kanał Kawęczyński, natomiast od południa Kanał Wawerski. Na obszarze planu, pomiędzy ulicami Ostrobramską i Grochowską, znajduje się kwartał zabudowy mieszkaniowej wraz z usługami. Wzdłuż Kanału Kawęczyńskiego zlokalizowane jest osiedle mieszkaniowe wielorodzinne „Nowa Grochowska”, natomiast po wschodniej stronie ul. Kokoryczki usytuowane są pojedyncze budynki jednorodzinne z towarzyszącymi budynkami gospodarczymi. Od strony głównych dróg: ul. Ostrobramskiej i Grochowskiej znajdują się budynki usługowe z zakresu biur, obiektów handlowych czy usług motoryzacyjnych. Na terenie planu występuje kilka niezagospodarowanych działek.</w:t>
      </w:r>
    </w:p>
    <w:p w14:paraId="403C6113" w14:textId="77777777" w:rsidR="003C6A72" w:rsidRDefault="003C6A72" w:rsidP="003C6A72">
      <w:pPr>
        <w:jc w:val="both"/>
      </w:pPr>
      <w:r>
        <w:t>W granicach obszaru planu nie ma budynków objętych ochroną konserwatorską.</w:t>
      </w:r>
    </w:p>
    <w:p w14:paraId="6764E4F3" w14:textId="77777777" w:rsidR="003C6A72" w:rsidRDefault="003C6A72" w:rsidP="003C6A72">
      <w:pPr>
        <w:spacing w:line="276" w:lineRule="auto"/>
        <w:jc w:val="both"/>
      </w:pPr>
      <w:r>
        <w:t>Do istniejącej zabudowy dojazd jest zapewniony przez drogi dojazdowe: ul. Kokoryczki, ul. Lotniczą oraz ul. Zarośla. Drogi te są w średnim lub złym stanie technicznym. Część dróg jest gruntowa. Obszar obsługiwany jest przez komunikację publiczną.</w:t>
      </w:r>
    </w:p>
    <w:p w14:paraId="24B03052" w14:textId="77777777" w:rsidR="003C6A72" w:rsidRDefault="003C6A72" w:rsidP="003C6A72">
      <w:pPr>
        <w:spacing w:line="276" w:lineRule="auto"/>
        <w:jc w:val="both"/>
      </w:pPr>
      <w:r>
        <w:t>Na przedmiotowym obszarze obowiązuje w przeważającej części miejscowy plan zagospodarowania przestrzennego obszaru węzeł Marsa-Płowiecka przyjęty uchwałą nr XLVIII/1305/2012 Rady m.st. Warszawy z dnia 13 grudnia 2012 r. Część ustaleń planu została uchylona w Rozstrzygnięciu nadzorczym Wojewody Mazowieckiego z dnia 18 stycznia 2012 r. oraz później w dwóch wyrokach Wojewódzkiego Sądu Administracyjnego w Warszawie: z 2021 dla działek ew. nr 6/2 i 6/8 oraz 2022 roku dla działek ew. nr 44 i 45. W nieprawomocnym wyroku Wojewódzkiego Sądu Administracyjnego z 2024 r. zostały również uchylone zapisy planu dla działki ew. nr 20.</w:t>
      </w:r>
    </w:p>
    <w:p w14:paraId="163A7ECD" w14:textId="77777777" w:rsidR="003C6A72" w:rsidRDefault="003C6A72" w:rsidP="003C6A72">
      <w:pPr>
        <w:spacing w:line="276" w:lineRule="auto"/>
        <w:jc w:val="both"/>
      </w:pPr>
      <w:r>
        <w:t>Zapisy planu miejscowego z 2012 roku wymagają aktualizacji i uzupełnienia na uchylonych częściach tak, aby dla całego tego obszaru obowiązywało prawo miejscowe i by nie było możliwe punktowe zagospodarowanie na podstawie decyzji o warunkach zabudowy. Na obszarze planu powinna być prowadzona spójna polityka przestrzenna zgodna z obecnymi kierunkami rozwoju m.st. Warszawy. Z uwagi na powyższe celowe jest przystąpienie do sporządzenia nowego miejscowego planu zagospodarowania przestrzennego.</w:t>
      </w:r>
    </w:p>
    <w:p w14:paraId="5D1F3D1C" w14:textId="77777777" w:rsidR="003C6A72" w:rsidRDefault="003C6A72" w:rsidP="003C6A72">
      <w:pPr>
        <w:spacing w:line="276" w:lineRule="auto"/>
        <w:jc w:val="both"/>
      </w:pPr>
      <w:r>
        <w:lastRenderedPageBreak/>
        <w:t xml:space="preserve">Obszar węzła Marsa jest strategicznym punktem na mapie miasta, stanowiącym teren inwestycyjny pod przyszły rozwój miejskiego węzła przesiadkowego. W związku z planowaną budową III linii metra, zasadne jest wybudowanie w pierwszej kolejności pętli tramwajowej pomiędzy ulicami Płowiecką </w:t>
      </w:r>
      <w:r w:rsidRPr="00B07EAF">
        <w:t>i</w:t>
      </w:r>
      <w:r>
        <w:t> </w:t>
      </w:r>
      <w:r w:rsidRPr="00B07EAF">
        <w:t>Ostrobramską</w:t>
      </w:r>
      <w:r>
        <w:t>. Następnie powstać może pętla autobusowa i parking P+R. W sporządzanej strategii rozwoju m.st. Warszawy przeanalizowany zostanie również przebieg metra we wschodniej części dzielnicy Praga-Południe, z możliwością realizacji stacji w węźle Marsa. W związku z powyższym węzeł Marsa będzie w przyszłości stanowił jeden z najważniejszych węzłów przesiadkowych w prawobrzeżnej części Warszawy.</w:t>
      </w:r>
    </w:p>
    <w:p w14:paraId="127855AF" w14:textId="77777777" w:rsidR="003C6A72" w:rsidRDefault="003C6A72" w:rsidP="003C6A72">
      <w:pPr>
        <w:spacing w:line="276" w:lineRule="auto"/>
        <w:jc w:val="both"/>
      </w:pPr>
      <w:r>
        <w:t xml:space="preserve">Zapisy planu dla obszaru węzła Marsa będą uwzględniać również rozwój nowego układu drogowego wraz z powiązaniami pieszymi oraz realizacją funkcji usługowej. Jednocześnie zostanie zachowana i objęta ochroną istniejąca zieleń. Zaprojektowane zostaną również nowe przestrzenie o charakterze publicznym. </w:t>
      </w:r>
      <w:r w:rsidRPr="00875A3E">
        <w:t>Zapisy planu miejscowego doprowadzą do spójnego oraz harmonijnego rozwoju obszaru z uwzględnieniem aspektów funkcjonalnych oraz przyrodniczych</w:t>
      </w:r>
      <w:r>
        <w:t>.</w:t>
      </w:r>
    </w:p>
    <w:p w14:paraId="2D7BCD61" w14:textId="77777777" w:rsidR="003C6A72" w:rsidRPr="00750C78" w:rsidRDefault="003C6A72" w:rsidP="003C6A72">
      <w:pPr>
        <w:spacing w:before="160" w:after="0" w:line="276" w:lineRule="auto"/>
        <w:jc w:val="both"/>
      </w:pPr>
      <w:r>
        <w:rPr>
          <w:rFonts w:ascii="Calibri" w:hAnsi="Calibri" w:cs="Calibri"/>
        </w:rPr>
        <w:t>Analiza</w:t>
      </w:r>
      <w:r w:rsidRPr="00687A90">
        <w:rPr>
          <w:rFonts w:ascii="Calibri" w:hAnsi="Calibri" w:cs="Calibri"/>
        </w:rPr>
        <w:t xml:space="preserve"> zasadności przystąpienia do sporządzenia miejscowego planu zagospodarowania przestrzennego i stopnia zgod</w:t>
      </w:r>
      <w:r>
        <w:rPr>
          <w:rFonts w:ascii="Calibri" w:hAnsi="Calibri" w:cs="Calibri"/>
        </w:rPr>
        <w:t xml:space="preserve">ności przewidywanych rozwiązań </w:t>
      </w:r>
      <w:r w:rsidRPr="00687A90">
        <w:rPr>
          <w:rFonts w:ascii="Calibri" w:hAnsi="Calibri" w:cs="Calibri"/>
        </w:rPr>
        <w:t>z us</w:t>
      </w:r>
      <w:r>
        <w:rPr>
          <w:rFonts w:ascii="Calibri" w:hAnsi="Calibri" w:cs="Calibri"/>
        </w:rPr>
        <w:t>taleniami Studium uwarunkowań i </w:t>
      </w:r>
      <w:r w:rsidRPr="00687A90">
        <w:rPr>
          <w:rFonts w:ascii="Calibri" w:hAnsi="Calibri" w:cs="Calibri"/>
        </w:rPr>
        <w:t>kierunków zagospodarowania przestrzennego m.st. Warszawy</w:t>
      </w:r>
      <w:r>
        <w:rPr>
          <w:rFonts w:ascii="Calibri" w:hAnsi="Calibri" w:cs="Calibri"/>
        </w:rPr>
        <w:t xml:space="preserve"> opracowana w oparciu o art. 14 ust. 5 ustawy z dnia 27 marca 2003 r, o planowaniu i zagospodarowaniu przestrzennym (t.j. Dz. U. z 2024 r. poz. 1130, 1907, 1940) stanowi załącznik do powyższego uzasadnienia.</w:t>
      </w:r>
    </w:p>
    <w:p w14:paraId="0182BB90" w14:textId="77777777" w:rsidR="003C6A72" w:rsidRDefault="003C6A72" w:rsidP="003C6A72">
      <w:pPr>
        <w:spacing w:before="160" w:after="0" w:line="276" w:lineRule="auto"/>
        <w:jc w:val="both"/>
      </w:pPr>
      <w:r w:rsidRPr="004B7058">
        <w:rPr>
          <w:rFonts w:eastAsia="Calibri" w:cstheme="minorHAnsi"/>
          <w:color w:val="000000"/>
        </w:rPr>
        <w:t>Projekt planu zostanie sporządzony z uwzględnieniem stosownych standardów przy zapisywaniu ustaleń projektów tekstu i rysunku planu, wprowadzonych Rozporządzeniem Ministra Rozwoju i Technologii z dnia 17 grudnia 2021 roku w sprawie wymaganego zakresu projektu miejscowego planu zagospodarowania przestrzennego (</w:t>
      </w:r>
      <w:r>
        <w:rPr>
          <w:rFonts w:eastAsia="Calibri" w:cstheme="minorHAnsi"/>
          <w:color w:val="000000"/>
        </w:rPr>
        <w:t xml:space="preserve">t.j. </w:t>
      </w:r>
      <w:r w:rsidRPr="004B7058">
        <w:rPr>
          <w:rFonts w:eastAsia="Calibri" w:cstheme="minorHAnsi"/>
          <w:color w:val="000000"/>
        </w:rPr>
        <w:t xml:space="preserve">Dz. U. z 2021 r. poz. 2404) oraz z zachowaniem przepisów określonych w ustawie z dnia 27 marca 2003 r. o planowaniu i zagospodarowaniu przestrzennym </w:t>
      </w:r>
      <w:r w:rsidRPr="005E5BFE">
        <w:t>(</w:t>
      </w:r>
      <w:r>
        <w:t xml:space="preserve">t.j. Dz. U. z 2024 r. poz. </w:t>
      </w:r>
      <w:r>
        <w:rPr>
          <w:rFonts w:ascii="Calibri" w:hAnsi="Calibri" w:cs="Calibri"/>
        </w:rPr>
        <w:t>1130, 1907, 1940)</w:t>
      </w:r>
      <w:r w:rsidRPr="004B7058">
        <w:rPr>
          <w:rFonts w:eastAsia="Calibri" w:cstheme="minorHAnsi"/>
          <w:color w:val="000000"/>
        </w:rPr>
        <w:t>.</w:t>
      </w:r>
    </w:p>
    <w:p w14:paraId="0F623511" w14:textId="77777777" w:rsidR="003C6A72" w:rsidRDefault="003C6A72" w:rsidP="003C6A72">
      <w:pPr>
        <w:spacing w:before="160" w:after="0" w:line="276" w:lineRule="auto"/>
        <w:jc w:val="both"/>
      </w:pPr>
      <w:r w:rsidRPr="004B7058">
        <w:rPr>
          <w:rFonts w:cstheme="minorHAnsi"/>
        </w:rPr>
        <w:t xml:space="preserve">Sporządzanie przedmiotowego projektu miejscowego planu zostanie powierzone </w:t>
      </w:r>
      <w:r>
        <w:rPr>
          <w:rFonts w:cstheme="minorHAnsi"/>
        </w:rPr>
        <w:t>Biuru Architektury i Planowania Przestrzennego i będzie realizowane w ramach jego zadań, a środki na jego sporządzenie są zabezpieczone w budżecie Biura Architektury i Planowania Przestrzennego na rok 2025 i Wieloletniej Prognozie Finansowej m.st. Warszawy.</w:t>
      </w:r>
    </w:p>
    <w:p w14:paraId="459A9808" w14:textId="77777777" w:rsidR="003C6A72" w:rsidRDefault="003C6A72" w:rsidP="00336960">
      <w:pPr>
        <w:spacing w:after="0" w:line="300" w:lineRule="auto"/>
      </w:pPr>
    </w:p>
    <w:p w14:paraId="56C73B7E" w14:textId="77777777" w:rsidR="003C6A72" w:rsidRDefault="003C6A72" w:rsidP="00336960">
      <w:pPr>
        <w:spacing w:after="0" w:line="300" w:lineRule="auto"/>
      </w:pPr>
    </w:p>
    <w:p w14:paraId="344224FE" w14:textId="77777777" w:rsidR="003C6A72" w:rsidRDefault="003C6A72" w:rsidP="00336960">
      <w:pPr>
        <w:spacing w:after="0" w:line="300" w:lineRule="auto"/>
      </w:pPr>
    </w:p>
    <w:p w14:paraId="68920467" w14:textId="77777777" w:rsidR="003C6A72" w:rsidRDefault="003C6A72" w:rsidP="00336960">
      <w:pPr>
        <w:spacing w:after="0" w:line="300" w:lineRule="auto"/>
      </w:pPr>
    </w:p>
    <w:p w14:paraId="44BFE558" w14:textId="77777777" w:rsidR="003C6A72" w:rsidRDefault="003C6A72" w:rsidP="00336960">
      <w:pPr>
        <w:spacing w:after="0" w:line="300" w:lineRule="auto"/>
      </w:pPr>
    </w:p>
    <w:p w14:paraId="10CE3976" w14:textId="77777777" w:rsidR="003C6A72" w:rsidRDefault="003C6A72" w:rsidP="00336960">
      <w:pPr>
        <w:spacing w:after="0" w:line="300" w:lineRule="auto"/>
      </w:pPr>
    </w:p>
    <w:p w14:paraId="527F2B33" w14:textId="77777777" w:rsidR="003C6A72" w:rsidRDefault="003C6A72" w:rsidP="00336960">
      <w:pPr>
        <w:spacing w:after="0" w:line="300" w:lineRule="auto"/>
      </w:pPr>
    </w:p>
    <w:p w14:paraId="73A91A5E" w14:textId="77777777" w:rsidR="003C6A72" w:rsidRDefault="003C6A72" w:rsidP="00336960">
      <w:pPr>
        <w:spacing w:after="0" w:line="300" w:lineRule="auto"/>
      </w:pPr>
    </w:p>
    <w:p w14:paraId="396575FE" w14:textId="77777777" w:rsidR="003C6A72" w:rsidRDefault="003C6A72" w:rsidP="00336960">
      <w:pPr>
        <w:spacing w:after="0" w:line="300" w:lineRule="auto"/>
      </w:pPr>
    </w:p>
    <w:p w14:paraId="046C7635" w14:textId="77777777" w:rsidR="003C6A72" w:rsidRDefault="003C6A72" w:rsidP="00336960">
      <w:pPr>
        <w:spacing w:after="0" w:line="300" w:lineRule="auto"/>
      </w:pPr>
    </w:p>
    <w:p w14:paraId="4FFF7611" w14:textId="77777777" w:rsidR="003C6A72" w:rsidRDefault="003C6A72" w:rsidP="00336960">
      <w:pPr>
        <w:spacing w:after="0" w:line="300" w:lineRule="auto"/>
      </w:pPr>
    </w:p>
    <w:p w14:paraId="16614777" w14:textId="77777777" w:rsidR="003C6A72" w:rsidRDefault="003C6A72" w:rsidP="00336960">
      <w:pPr>
        <w:spacing w:after="0" w:line="300" w:lineRule="auto"/>
      </w:pPr>
    </w:p>
    <w:p w14:paraId="2CFF592D" w14:textId="77777777" w:rsidR="003C6A72" w:rsidRDefault="003C6A72" w:rsidP="00336960">
      <w:pPr>
        <w:spacing w:after="0" w:line="300" w:lineRule="auto"/>
      </w:pPr>
    </w:p>
    <w:p w14:paraId="5B0CEEFC" w14:textId="77777777" w:rsidR="003C6A72" w:rsidRDefault="003C6A72" w:rsidP="00336960">
      <w:pPr>
        <w:spacing w:after="0" w:line="300" w:lineRule="auto"/>
      </w:pPr>
    </w:p>
    <w:p w14:paraId="1A391902" w14:textId="77777777" w:rsidR="003C6A72" w:rsidRDefault="003C6A72" w:rsidP="00336960">
      <w:pPr>
        <w:spacing w:after="0" w:line="300" w:lineRule="auto"/>
      </w:pPr>
    </w:p>
    <w:p w14:paraId="1B8124F1" w14:textId="77777777" w:rsidR="003C6A72" w:rsidRDefault="003C6A72" w:rsidP="00336960">
      <w:pPr>
        <w:spacing w:after="0" w:line="300" w:lineRule="auto"/>
      </w:pPr>
    </w:p>
    <w:p w14:paraId="4472E267" w14:textId="77777777" w:rsidR="003C6A72" w:rsidRPr="003E3B4F" w:rsidRDefault="003C6A72" w:rsidP="003C6A72">
      <w:pPr>
        <w:spacing w:after="0" w:line="276" w:lineRule="auto"/>
        <w:ind w:left="5245"/>
        <w:jc w:val="both"/>
        <w:rPr>
          <w:rFonts w:cstheme="minorHAnsi"/>
          <w:b/>
        </w:rPr>
      </w:pPr>
      <w:r w:rsidRPr="00B40765">
        <w:rPr>
          <w:rFonts w:cstheme="minorHAnsi"/>
          <w:b/>
        </w:rPr>
        <w:t>Załącznik do uzasadnienia projektu uchwały</w:t>
      </w:r>
      <w:r>
        <w:rPr>
          <w:rFonts w:cstheme="minorHAnsi"/>
          <w:b/>
        </w:rPr>
        <w:t xml:space="preserve"> </w:t>
      </w:r>
      <w:r w:rsidRPr="00B40765">
        <w:rPr>
          <w:rFonts w:cstheme="minorHAnsi"/>
          <w:b/>
        </w:rPr>
        <w:t>Rady m.st. Warszawy</w:t>
      </w:r>
      <w:r>
        <w:rPr>
          <w:rFonts w:cstheme="minorHAnsi"/>
          <w:b/>
        </w:rPr>
        <w:t xml:space="preserve"> </w:t>
      </w:r>
      <w:r w:rsidRPr="00B40765">
        <w:rPr>
          <w:rFonts w:cstheme="minorHAnsi"/>
          <w:b/>
        </w:rPr>
        <w:t>w sprawi</w:t>
      </w:r>
      <w:r>
        <w:rPr>
          <w:rFonts w:cstheme="minorHAnsi"/>
          <w:b/>
        </w:rPr>
        <w:t xml:space="preserve">e przystąpienia do sporządzenia </w:t>
      </w:r>
      <w:r w:rsidRPr="00B40765">
        <w:rPr>
          <w:rFonts w:cstheme="minorHAnsi"/>
          <w:b/>
        </w:rPr>
        <w:t xml:space="preserve">miejscowego planu zagospodarowania przestrzennego </w:t>
      </w:r>
      <w:r>
        <w:rPr>
          <w:rFonts w:cstheme="minorHAnsi"/>
          <w:b/>
        </w:rPr>
        <w:t>obszaru węzła Marsa</w:t>
      </w:r>
    </w:p>
    <w:p w14:paraId="066473BF" w14:textId="77777777" w:rsidR="003C6A72" w:rsidRPr="00B40765" w:rsidRDefault="003C6A72" w:rsidP="003C6A72">
      <w:pPr>
        <w:spacing w:line="276" w:lineRule="auto"/>
        <w:jc w:val="center"/>
        <w:rPr>
          <w:rFonts w:cstheme="minorHAnsi"/>
          <w:b/>
        </w:rPr>
      </w:pPr>
      <w:r w:rsidRPr="00B40765">
        <w:rPr>
          <w:rFonts w:cstheme="minorHAnsi"/>
          <w:b/>
        </w:rPr>
        <w:t>ANALIZA</w:t>
      </w:r>
    </w:p>
    <w:p w14:paraId="56B91032" w14:textId="77777777" w:rsidR="003C6A72" w:rsidRDefault="003C6A72" w:rsidP="003C6A72">
      <w:pPr>
        <w:jc w:val="both"/>
        <w:rPr>
          <w:rFonts w:ascii="Calibri" w:hAnsi="Calibri"/>
          <w:b/>
          <w:bCs/>
          <w:szCs w:val="24"/>
        </w:rPr>
      </w:pPr>
      <w:r>
        <w:rPr>
          <w:rFonts w:cstheme="minorHAnsi"/>
          <w:b/>
        </w:rPr>
        <w:t xml:space="preserve">dotycząca </w:t>
      </w:r>
      <w:r w:rsidRPr="00B40765">
        <w:rPr>
          <w:rFonts w:cstheme="minorHAnsi"/>
          <w:b/>
        </w:rPr>
        <w:t xml:space="preserve">zasadności przystąpienia do sporządzenia miejscowego planu zagospodarowania przestrzennego </w:t>
      </w:r>
      <w:r>
        <w:rPr>
          <w:rFonts w:cstheme="minorHAnsi"/>
          <w:b/>
        </w:rPr>
        <w:t xml:space="preserve">obszaru węzła Marsa </w:t>
      </w:r>
      <w:r w:rsidRPr="00B40765">
        <w:rPr>
          <w:rFonts w:cstheme="minorHAnsi"/>
          <w:b/>
        </w:rPr>
        <w:t xml:space="preserve">oraz stopnia zgodności przewidywanych rozwiązań z ustaleniami </w:t>
      </w:r>
      <w:r>
        <w:rPr>
          <w:rFonts w:cstheme="minorHAnsi"/>
          <w:b/>
        </w:rPr>
        <w:t>s</w:t>
      </w:r>
      <w:r w:rsidRPr="00B40765">
        <w:rPr>
          <w:rFonts w:cstheme="minorHAnsi"/>
          <w:b/>
        </w:rPr>
        <w:t>tudium uwarunkowań i kierunków zagospodarowania przestrzennego m.st. Warszawy</w:t>
      </w:r>
      <w:r>
        <w:rPr>
          <w:rFonts w:cstheme="minorHAnsi"/>
          <w:b/>
        </w:rPr>
        <w:t xml:space="preserve"> </w:t>
      </w:r>
      <w:r>
        <w:rPr>
          <w:rFonts w:ascii="Calibri" w:hAnsi="Calibri"/>
          <w:b/>
          <w:bCs/>
          <w:szCs w:val="24"/>
        </w:rPr>
        <w:t xml:space="preserve">w oparciu o </w:t>
      </w:r>
      <w:r w:rsidRPr="000B0D7E">
        <w:rPr>
          <w:rFonts w:ascii="Calibri" w:hAnsi="Calibri"/>
          <w:b/>
          <w:bCs/>
          <w:szCs w:val="24"/>
        </w:rPr>
        <w:t>art. 14 ust. 5 u</w:t>
      </w:r>
      <w:r>
        <w:rPr>
          <w:rFonts w:ascii="Calibri" w:hAnsi="Calibri"/>
          <w:b/>
          <w:bCs/>
          <w:szCs w:val="24"/>
        </w:rPr>
        <w:t>stawy z dnia 27 marca 2003 r. o planowaniu i </w:t>
      </w:r>
      <w:r w:rsidRPr="000B0D7E">
        <w:rPr>
          <w:rFonts w:ascii="Calibri" w:hAnsi="Calibri"/>
          <w:b/>
          <w:bCs/>
          <w:szCs w:val="24"/>
        </w:rPr>
        <w:t>zagospodarowaniu przestrzennym</w:t>
      </w:r>
    </w:p>
    <w:p w14:paraId="14AF35A5" w14:textId="77777777" w:rsidR="003C6A72" w:rsidRDefault="003C6A72" w:rsidP="003C6A72">
      <w:pPr>
        <w:pStyle w:val="Akapitzlist"/>
        <w:numPr>
          <w:ilvl w:val="0"/>
          <w:numId w:val="1"/>
        </w:numPr>
        <w:jc w:val="both"/>
        <w:rPr>
          <w:b/>
        </w:rPr>
      </w:pPr>
      <w:r w:rsidRPr="007A2EDB">
        <w:rPr>
          <w:b/>
        </w:rPr>
        <w:t>TEREN OBJĘTY ANALIZĄ</w:t>
      </w:r>
    </w:p>
    <w:p w14:paraId="20A9A880" w14:textId="77777777" w:rsidR="003C6A72" w:rsidRPr="00497D95" w:rsidRDefault="003C6A72" w:rsidP="003C6A72">
      <w:pPr>
        <w:jc w:val="both"/>
      </w:pPr>
      <w:r>
        <w:t>Obszar objęty analizą znajduje się w dwóch dzielnicach: Pradze-Południe oraz Wawrze. Granice terenu o powierzchni ok. 22 ha wyznaczają: od północy ciąg ulic Grochowska i Płowiecka, od południa ul. Ostrobramska oraz od zachodu Kanał Kawęczyński. Granice terenu rekomendowanego do objęcia uchwałą w sprawie przystąpienia do sporządzenia miejscowego planu zagospodarowania przestrzennego określa załącznik graficzny do uchwały.</w:t>
      </w:r>
    </w:p>
    <w:p w14:paraId="27B1FAC3" w14:textId="77777777" w:rsidR="003C6A72" w:rsidRPr="00455F6E" w:rsidRDefault="003C6A72" w:rsidP="003C6A72">
      <w:pPr>
        <w:pStyle w:val="Akapitzlist"/>
        <w:numPr>
          <w:ilvl w:val="0"/>
          <w:numId w:val="1"/>
        </w:numPr>
        <w:jc w:val="both"/>
        <w:rPr>
          <w:color w:val="595959" w:themeColor="text1" w:themeTint="A6"/>
        </w:rPr>
      </w:pPr>
      <w:r w:rsidRPr="00BB24D4"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6FD9C2C" wp14:editId="4A5D0ACB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5762625" cy="3710305"/>
            <wp:effectExtent l="0" t="0" r="9525" b="444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3910" r="3108" b="13753"/>
                    <a:stretch/>
                  </pic:blipFill>
                  <pic:spPr bwMode="auto">
                    <a:xfrm>
                      <a:off x="0" y="0"/>
                      <a:ext cx="5762625" cy="371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EDB">
        <w:rPr>
          <w:b/>
        </w:rPr>
        <w:t>STAN ISTNIEJĄCY – SPECYFIKA OBSZARU</w:t>
      </w:r>
    </w:p>
    <w:p w14:paraId="71EDD085" w14:textId="77777777" w:rsidR="003C6A72" w:rsidRPr="00BB24D4" w:rsidRDefault="003C6A72" w:rsidP="003C6A72">
      <w:pPr>
        <w:pStyle w:val="Legenda"/>
        <w:spacing w:after="160"/>
        <w:rPr>
          <w:color w:val="595959" w:themeColor="text1" w:themeTint="A6"/>
        </w:rPr>
      </w:pPr>
      <w:r w:rsidRPr="00BB24D4">
        <w:rPr>
          <w:color w:val="595959" w:themeColor="text1" w:themeTint="A6"/>
        </w:rPr>
        <w:t xml:space="preserve">Rysunek </w:t>
      </w:r>
      <w:r w:rsidRPr="00BB24D4">
        <w:rPr>
          <w:color w:val="595959" w:themeColor="text1" w:themeTint="A6"/>
        </w:rPr>
        <w:fldChar w:fldCharType="begin"/>
      </w:r>
      <w:r w:rsidRPr="00BB24D4">
        <w:rPr>
          <w:color w:val="595959" w:themeColor="text1" w:themeTint="A6"/>
        </w:rPr>
        <w:instrText xml:space="preserve"> SEQ Rysunek \* ARABIC </w:instrText>
      </w:r>
      <w:r w:rsidRPr="00BB24D4">
        <w:rPr>
          <w:color w:val="595959" w:themeColor="text1" w:themeTint="A6"/>
        </w:rPr>
        <w:fldChar w:fldCharType="separate"/>
      </w:r>
      <w:r>
        <w:rPr>
          <w:noProof/>
          <w:color w:val="595959" w:themeColor="text1" w:themeTint="A6"/>
        </w:rPr>
        <w:t>1</w:t>
      </w:r>
      <w:r w:rsidRPr="00BB24D4">
        <w:rPr>
          <w:color w:val="595959" w:themeColor="text1" w:themeTint="A6"/>
        </w:rPr>
        <w:fldChar w:fldCharType="end"/>
      </w:r>
      <w:r w:rsidRPr="00BB24D4">
        <w:rPr>
          <w:color w:val="595959" w:themeColor="text1" w:themeTint="A6"/>
        </w:rPr>
        <w:t>: Granice planu miejscowego na ortofotomapie.</w:t>
      </w:r>
    </w:p>
    <w:p w14:paraId="4B657BAC" w14:textId="77777777" w:rsidR="003C6A72" w:rsidRDefault="003C6A72" w:rsidP="003C6A72">
      <w:pPr>
        <w:jc w:val="both"/>
      </w:pPr>
      <w:r>
        <w:t xml:space="preserve">Na wskazanym obszarze zlokalizowane jest Rondo Ignacego Mościckiego stanowiące węzeł drogowy „Marsa”. Składa się on z estakad dróg głównych o ruchu przyspieszonym: ul. Ostrobramskiej, ul. </w:t>
      </w:r>
      <w:r>
        <w:lastRenderedPageBreak/>
        <w:t xml:space="preserve">Płowieckiej, ul. Marsa i al. Generała Bolesława Wieniawy-Długoszewskiego oraz drogi głównej: ul. Grochowskiej. </w:t>
      </w:r>
    </w:p>
    <w:p w14:paraId="0F464AFB" w14:textId="77777777" w:rsidR="003C6A72" w:rsidRDefault="003C6A72" w:rsidP="003C6A72">
      <w:pPr>
        <w:jc w:val="both"/>
      </w:pPr>
      <w:r>
        <w:t>Wzdłuż zachodniej granicy planu przepływa Kanał Kawęczyński, a przy południowej granicy planu swój bieg ma Kanał Wawerski.</w:t>
      </w:r>
    </w:p>
    <w:p w14:paraId="16B73C54" w14:textId="77777777" w:rsidR="003C6A72" w:rsidRDefault="003C6A72" w:rsidP="003C6A72">
      <w:pPr>
        <w:jc w:val="both"/>
      </w:pPr>
      <w:r>
        <w:t xml:space="preserve">Pomiędzy ulicami Ostrobramską oraz Grochowską znajduje się kwartał zabudowy mieszkaniowej wraz z usługami. Wzdłuż Kanału Kawęczyńskiego usytuowane jest osiedle mieszkaniowe wielorodzinne „Nowa Grochowska”. Po wschodniej stronie ul. Kokoryczki usytuowane są pojedyncze domy jednorodzinne z towarzyszącymi budynkami gospodarczymi. Od strony ulicy Grochowskiej oraz Ostrobramskiej zlokalizowane są budynki usługowe z zakresu biur, obiektów handlowych oraz usługi motoryzacyjne z parkingiem dla samochodów. Kilka działek przy ul. Lotniczej i Zarośla jest niezagospodarowanych. </w:t>
      </w:r>
    </w:p>
    <w:p w14:paraId="0E921E63" w14:textId="77777777" w:rsidR="003C6A72" w:rsidRDefault="003C6A72" w:rsidP="003C6A72">
      <w:pPr>
        <w:jc w:val="both"/>
      </w:pPr>
      <w:r>
        <w:t>W granicach obszaru planu brak jest budynków objętych ochroną konserwatorską.</w:t>
      </w:r>
    </w:p>
    <w:p w14:paraId="16A47477" w14:textId="77777777" w:rsidR="003C6A72" w:rsidRPr="00455F6E" w:rsidRDefault="003C6A72" w:rsidP="003C6A72">
      <w:pPr>
        <w:jc w:val="both"/>
        <w:rPr>
          <w:color w:val="595959" w:themeColor="text1" w:themeTint="A6"/>
        </w:rPr>
      </w:pPr>
      <w:r>
        <w:t>Obsługa komunikacyjna dla lokalnej zabudowy odbywa się drogami dojazdowymi: ul. Kokoryczki, ul. Lotniczą i ul. Zarośla. Drogi są w średnim lub złym stanie technicznym, częściowo stanowią drogi gruntowe. Obszar obsługiwany jest komunikacją publiczną. W pobliżu Ronda Ignacego Mościckiego znajdują się cztery przystanki autobusowe. W odległości około 550 metrów od ronda usytuowany jest przystanek tramwajowy.</w:t>
      </w:r>
    </w:p>
    <w:p w14:paraId="3E14AB0F" w14:textId="77777777" w:rsidR="003C6A72" w:rsidRDefault="003C6A72" w:rsidP="003C6A72">
      <w:pPr>
        <w:pStyle w:val="Akapitzlist"/>
        <w:numPr>
          <w:ilvl w:val="0"/>
          <w:numId w:val="1"/>
        </w:numPr>
        <w:jc w:val="both"/>
        <w:rPr>
          <w:b/>
        </w:rPr>
      </w:pPr>
      <w:r w:rsidRPr="007A2EDB">
        <w:rPr>
          <w:b/>
        </w:rPr>
        <w:t>ANALIZA OBOWIĄZUJĄCYCH USTALEŃ PLANISTYCZNYCH</w:t>
      </w:r>
    </w:p>
    <w:p w14:paraId="39F33046" w14:textId="77777777" w:rsidR="003C6A72" w:rsidRDefault="003C6A72" w:rsidP="003C6A72">
      <w:pPr>
        <w:jc w:val="both"/>
      </w:pPr>
      <w:r w:rsidRPr="00EC5306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6E73DA2C" wp14:editId="6D85AE50">
            <wp:simplePos x="0" y="0"/>
            <wp:positionH relativeFrom="margin">
              <wp:align>right</wp:align>
            </wp:positionH>
            <wp:positionV relativeFrom="paragraph">
              <wp:posOffset>552450</wp:posOffset>
            </wp:positionV>
            <wp:extent cx="5762625" cy="3903345"/>
            <wp:effectExtent l="0" t="0" r="9525" b="1905"/>
            <wp:wrapTopAndBottom/>
            <wp:docPr id="3" name="Obraz 3" descr="C:\Users\ppalaszewska\Desktop\mpzp_wezel_Marsa_Plow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alaszewska\Desktop\mpzp_wezel_Marsa_Plowiec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t="1815" b="15343"/>
                    <a:stretch/>
                  </pic:blipFill>
                  <pic:spPr bwMode="auto">
                    <a:xfrm>
                      <a:off x="0" y="0"/>
                      <a:ext cx="576262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EA2">
        <w:t xml:space="preserve">Na przedmiotowym obszarze </w:t>
      </w:r>
      <w:r>
        <w:t xml:space="preserve">obowiązuje w przeważającej części miejscowy plan zagospodarowania przestrzennego obszaru węzeł Marsa-Płowiecka przyjęty uchwałą nr XLVIII/1305/2012 Rady m.st. Warszawy z dnia 13 grudnia 2012 r. </w:t>
      </w:r>
      <w:r w:rsidRPr="0007088E">
        <w:rPr>
          <w:i/>
        </w:rPr>
        <w:t>(rys. 2).</w:t>
      </w:r>
      <w:r>
        <w:t xml:space="preserve"> </w:t>
      </w:r>
    </w:p>
    <w:p w14:paraId="418FAE65" w14:textId="77777777" w:rsidR="003C6A72" w:rsidRPr="0082187B" w:rsidRDefault="003C6A72" w:rsidP="003C6A72">
      <w:pPr>
        <w:pStyle w:val="Legenda"/>
        <w:spacing w:after="160"/>
        <w:rPr>
          <w:color w:val="595959" w:themeColor="text1" w:themeTint="A6"/>
        </w:rPr>
      </w:pPr>
      <w:r w:rsidRPr="0082187B">
        <w:rPr>
          <w:color w:val="595959" w:themeColor="text1" w:themeTint="A6"/>
        </w:rPr>
        <w:t xml:space="preserve">Rysunek </w:t>
      </w:r>
      <w:r w:rsidRPr="0082187B">
        <w:rPr>
          <w:color w:val="595959" w:themeColor="text1" w:themeTint="A6"/>
        </w:rPr>
        <w:fldChar w:fldCharType="begin"/>
      </w:r>
      <w:r w:rsidRPr="0082187B">
        <w:rPr>
          <w:color w:val="595959" w:themeColor="text1" w:themeTint="A6"/>
        </w:rPr>
        <w:instrText xml:space="preserve"> SEQ Rysunek \* ARABIC </w:instrText>
      </w:r>
      <w:r w:rsidRPr="0082187B">
        <w:rPr>
          <w:color w:val="595959" w:themeColor="text1" w:themeTint="A6"/>
        </w:rPr>
        <w:fldChar w:fldCharType="separate"/>
      </w:r>
      <w:r>
        <w:rPr>
          <w:noProof/>
          <w:color w:val="595959" w:themeColor="text1" w:themeTint="A6"/>
        </w:rPr>
        <w:t>2</w:t>
      </w:r>
      <w:r w:rsidRPr="0082187B">
        <w:rPr>
          <w:color w:val="595959" w:themeColor="text1" w:themeTint="A6"/>
        </w:rPr>
        <w:fldChar w:fldCharType="end"/>
      </w:r>
      <w:r w:rsidRPr="0082187B">
        <w:rPr>
          <w:color w:val="595959" w:themeColor="text1" w:themeTint="A6"/>
        </w:rPr>
        <w:t>: Granice obszaru planu na obowiązujących ustaleniach planistycznych.</w:t>
      </w:r>
    </w:p>
    <w:p w14:paraId="40221EAD" w14:textId="77777777" w:rsidR="003C6A72" w:rsidRDefault="003C6A72" w:rsidP="003C6A72">
      <w:pPr>
        <w:jc w:val="both"/>
      </w:pPr>
      <w:r>
        <w:lastRenderedPageBreak/>
        <w:t>Ustalenia planu miejscowego z 2012 r. zakładają utworzenie zintegrowanego węzła przesiadkowego pomiędzy ulicami Płowiecką i Ostrobramską, który byłby dostosowany do obsługi całej wschodniej strony Warszawy. Wokół węzła zaplanowano realizację terenów usługowych oraz wykształcenie nowej sieci ulic, powiązań pieszych oraz przestrzeni publicznych.</w:t>
      </w:r>
    </w:p>
    <w:p w14:paraId="77FF9F59" w14:textId="77777777" w:rsidR="003C6A72" w:rsidRDefault="003C6A72" w:rsidP="003C6A72">
      <w:pPr>
        <w:jc w:val="both"/>
      </w:pPr>
      <w:r>
        <w:t>Dla obszaru objętego niniejszą uchwałą wskazano następujące przeznaczenia terenów:</w:t>
      </w:r>
    </w:p>
    <w:p w14:paraId="249104A2" w14:textId="77777777" w:rsidR="003C6A72" w:rsidRDefault="003C6A72" w:rsidP="003C6A72">
      <w:pPr>
        <w:pStyle w:val="Akapitzlist"/>
        <w:numPr>
          <w:ilvl w:val="0"/>
          <w:numId w:val="3"/>
        </w:numPr>
        <w:jc w:val="both"/>
      </w:pPr>
      <w:r>
        <w:t>teren usług oraz obiekty i urządzenia związane z komunikacją autobusową i tramwajową wraz wielopoziomowym publicznym parkingiem dla samochodów osobowych,</w:t>
      </w:r>
    </w:p>
    <w:p w14:paraId="6A6B7285" w14:textId="77777777" w:rsidR="003C6A72" w:rsidRDefault="003C6A72" w:rsidP="003C6A72">
      <w:pPr>
        <w:pStyle w:val="Akapitzlist"/>
        <w:numPr>
          <w:ilvl w:val="0"/>
          <w:numId w:val="3"/>
        </w:numPr>
        <w:jc w:val="both"/>
      </w:pPr>
      <w:r>
        <w:t>tereny usług z zakresu administracji i biur, obsługi finansowej, handlu i gastronomii, wystawiennictwa i rozrywki, turystyki i hotelarstwa, kultury i zdrowia, motoryzacji oraz usług podstawowych,</w:t>
      </w:r>
    </w:p>
    <w:p w14:paraId="371556F2" w14:textId="77777777" w:rsidR="003C6A72" w:rsidRDefault="003C6A72" w:rsidP="003C6A72">
      <w:pPr>
        <w:pStyle w:val="Akapitzlist"/>
        <w:numPr>
          <w:ilvl w:val="0"/>
          <w:numId w:val="3"/>
        </w:numPr>
        <w:jc w:val="both"/>
      </w:pPr>
      <w:r>
        <w:t>teren zabudowy mieszkaniowej wielorodzinnej z dopuszczeniem usług z zakresu biur i administracji, obsługi finansowej, oświaty, kultury oraz usług podstawowych,</w:t>
      </w:r>
    </w:p>
    <w:p w14:paraId="48B55AB4" w14:textId="77777777" w:rsidR="003C6A72" w:rsidRDefault="003C6A72" w:rsidP="003C6A72">
      <w:pPr>
        <w:pStyle w:val="Akapitzlist"/>
        <w:numPr>
          <w:ilvl w:val="0"/>
          <w:numId w:val="3"/>
        </w:numPr>
        <w:jc w:val="both"/>
      </w:pPr>
      <w:r>
        <w:t>tereny zieleni urządzonej wzdłuż istniejących cieków wodnych: Kanału Kawęczyńskiego oraz Kanału Wawerskiego,</w:t>
      </w:r>
    </w:p>
    <w:p w14:paraId="70658E98" w14:textId="77777777" w:rsidR="003C6A72" w:rsidRDefault="003C6A72" w:rsidP="003C6A72">
      <w:pPr>
        <w:pStyle w:val="Akapitzlist"/>
        <w:numPr>
          <w:ilvl w:val="0"/>
          <w:numId w:val="3"/>
        </w:numPr>
        <w:jc w:val="both"/>
      </w:pPr>
      <w:r>
        <w:t>teren drogi publicznej głównej ruchu przyspieszonego,</w:t>
      </w:r>
    </w:p>
    <w:p w14:paraId="031C49F2" w14:textId="77777777" w:rsidR="003C6A72" w:rsidRDefault="003C6A72" w:rsidP="003C6A72">
      <w:pPr>
        <w:pStyle w:val="Akapitzlist"/>
        <w:numPr>
          <w:ilvl w:val="0"/>
          <w:numId w:val="3"/>
        </w:numPr>
        <w:jc w:val="both"/>
      </w:pPr>
      <w:r>
        <w:t>teren drogi publicznej głównej,</w:t>
      </w:r>
    </w:p>
    <w:p w14:paraId="6F4D6B9A" w14:textId="77777777" w:rsidR="003C6A72" w:rsidRPr="00453B04" w:rsidRDefault="003C6A72" w:rsidP="003C6A72">
      <w:pPr>
        <w:pStyle w:val="Akapitzlist"/>
        <w:numPr>
          <w:ilvl w:val="0"/>
          <w:numId w:val="3"/>
        </w:numPr>
        <w:jc w:val="both"/>
      </w:pPr>
      <w:r>
        <w:t>tereny dróg publicznych lokalnych.</w:t>
      </w:r>
      <w:r w:rsidRPr="00EC53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825F6FA" w14:textId="77777777" w:rsidR="003C6A72" w:rsidRDefault="003C6A72" w:rsidP="003C6A72">
      <w:pPr>
        <w:jc w:val="both"/>
      </w:pPr>
      <w:r>
        <w:t xml:space="preserve">Do planu Wojewoda Mazowiecki wydał Rozstrzygnięcie nadzorcze nr LEX-I.4131.250.2012.MO z dnia 18 stycznia 2012 r., w którym uchylił kilka zapisów w części tekstowej planu dotyczących: </w:t>
      </w:r>
    </w:p>
    <w:p w14:paraId="33807AF6" w14:textId="77777777" w:rsidR="003C6A72" w:rsidRDefault="003C6A72" w:rsidP="003C6A72">
      <w:pPr>
        <w:pStyle w:val="Akapitzlist"/>
        <w:numPr>
          <w:ilvl w:val="0"/>
          <w:numId w:val="4"/>
        </w:numPr>
        <w:jc w:val="both"/>
      </w:pPr>
      <w:r>
        <w:t>warunków zabudowy i zagospodarowania terenu dla jednostek: E3.U, E4.MW, E5.U, E6.U/KT/KS i E7.U,</w:t>
      </w:r>
    </w:p>
    <w:p w14:paraId="62F9F44D" w14:textId="77777777" w:rsidR="003C6A72" w:rsidRDefault="003C6A72" w:rsidP="003C6A72">
      <w:pPr>
        <w:pStyle w:val="Akapitzlist"/>
        <w:numPr>
          <w:ilvl w:val="0"/>
          <w:numId w:val="4"/>
        </w:numPr>
        <w:jc w:val="both"/>
      </w:pPr>
      <w:r>
        <w:t>ustaleń szczegółowych zasad i warunków scalania i podziału nieruchomości przy tworzeniu działek budowlanych,</w:t>
      </w:r>
    </w:p>
    <w:p w14:paraId="2A1E0C02" w14:textId="77777777" w:rsidR="003C6A72" w:rsidRDefault="003C6A72" w:rsidP="003C6A72">
      <w:pPr>
        <w:pStyle w:val="Akapitzlist"/>
        <w:numPr>
          <w:ilvl w:val="0"/>
          <w:numId w:val="4"/>
        </w:numPr>
        <w:jc w:val="both"/>
      </w:pPr>
      <w:r>
        <w:t>ustaleń zapewnienia standardu akustycznego dla terenów.</w:t>
      </w:r>
    </w:p>
    <w:p w14:paraId="5DBF80FE" w14:textId="77777777" w:rsidR="003C6A72" w:rsidRDefault="003C6A72" w:rsidP="003C6A72">
      <w:pPr>
        <w:jc w:val="both"/>
      </w:pPr>
      <w:r w:rsidRPr="004B4080">
        <w:t>Zapisy planu zostały uchylone wyrokami Wojewódzkiego Sądu Administracyjnego z 2021</w:t>
      </w:r>
      <w:r>
        <w:rPr>
          <w:rStyle w:val="Odwoanieprzypisudolnego"/>
        </w:rPr>
        <w:footnoteReference w:id="1"/>
      </w:r>
      <w:r w:rsidRPr="004B4080">
        <w:t xml:space="preserve"> i 2022</w:t>
      </w:r>
      <w:r>
        <w:rPr>
          <w:rStyle w:val="Odwoanieprzypisudolnego"/>
        </w:rPr>
        <w:footnoteReference w:id="2"/>
      </w:r>
      <w:r w:rsidRPr="004B4080">
        <w:t xml:space="preserve"> roku, dla działek ew. nr 6/2 i 6/8 oraz 44 i 45 z obrębu 3-07-18.</w:t>
      </w:r>
      <w:r>
        <w:t xml:space="preserve"> W nieprawomocnym wyroku Wojewódzkiego Sądu Administracyjnego z 2024 r. zostały również uchylone zapisy planu dla działki ew. nr 20 z obrębu 3-07-18</w:t>
      </w:r>
      <w:r>
        <w:rPr>
          <w:rStyle w:val="Odwoanieprzypisudolnego"/>
        </w:rPr>
        <w:footnoteReference w:id="3"/>
      </w:r>
      <w:r>
        <w:t>.</w:t>
      </w:r>
    </w:p>
    <w:p w14:paraId="16C46911" w14:textId="77777777" w:rsidR="003C6A72" w:rsidRPr="00511EA2" w:rsidRDefault="003C6A72" w:rsidP="003C6A72">
      <w:pPr>
        <w:jc w:val="both"/>
      </w:pPr>
      <w:r>
        <w:t>Zapisy planu miejscowego z 2012 r. wymagają aktualizacji w celu prowadzenia spójnej polityki przestrzennej dla obszaru węzła „Marsa”. W wyniku Rozstrzygnięcia nadzorczego Wojewody Mazowieckiego oraz wyroków Wojewódzkiego Sądu Administracyjnego plan jest uchylony w części. W wyniku tego działki, dla których nie obowiązują zapisy planu, mogą ulegać punktowemu zagospodarowaniu na podstawie decyzji o warunkach zabudowy.</w:t>
      </w:r>
    </w:p>
    <w:p w14:paraId="07FF6E05" w14:textId="77777777" w:rsidR="003C6A72" w:rsidRDefault="003C6A72" w:rsidP="003C6A72">
      <w:pPr>
        <w:pStyle w:val="Akapitzlist"/>
        <w:numPr>
          <w:ilvl w:val="0"/>
          <w:numId w:val="1"/>
        </w:numPr>
        <w:jc w:val="both"/>
        <w:rPr>
          <w:b/>
        </w:rPr>
      </w:pPr>
      <w:r w:rsidRPr="007A2EDB">
        <w:rPr>
          <w:b/>
        </w:rPr>
        <w:t>STOPIEŃ ZGODNOŚCI PRZEWIDYWANYCH ROZWIĄZAŃ Z USTALENIAMI STUDIUM UWARUNKOWAŃ I KIERUNKÓW ZAGOSPODAROWANIA PRZESTRZENNEGO M.ST. WARSZAWY</w:t>
      </w:r>
    </w:p>
    <w:p w14:paraId="6D2C7C2C" w14:textId="77777777" w:rsidR="003C6A72" w:rsidRPr="0091310C" w:rsidRDefault="003C6A72" w:rsidP="003C6A72">
      <w:pPr>
        <w:spacing w:line="276" w:lineRule="auto"/>
        <w:jc w:val="both"/>
        <w:rPr>
          <w:rFonts w:cstheme="minorHAnsi"/>
        </w:rPr>
      </w:pPr>
      <w:r w:rsidRPr="0091310C">
        <w:rPr>
          <w:rFonts w:cstheme="minorHAnsi"/>
        </w:rPr>
        <w:lastRenderedPageBreak/>
        <w:t xml:space="preserve">Zgodnie z obowiązującym Studium uwarunkowań i kierunków zagospodarowania przestrzennego m.st. Warszawy, przyjętym w dniu 10 października 2006 r. uchwałą Rady m.st. Warszawy nr LXXXII/2746/2006 wraz ze zmianami, na obszarze planu wskazane </w:t>
      </w:r>
      <w:r>
        <w:rPr>
          <w:rFonts w:cstheme="minorHAnsi"/>
        </w:rPr>
        <w:t>jest jedno przeznaczenie terenu</w:t>
      </w:r>
      <w:r w:rsidRPr="0091310C">
        <w:rPr>
          <w:rFonts w:cstheme="minorHAnsi"/>
        </w:rPr>
        <w:t>:</w:t>
      </w:r>
    </w:p>
    <w:p w14:paraId="5EA49354" w14:textId="77777777" w:rsidR="003C6A72" w:rsidRDefault="003C6A72" w:rsidP="003C6A72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U.3</w:t>
      </w:r>
      <w:r w:rsidRPr="00840544">
        <w:rPr>
          <w:rFonts w:cstheme="minorHAnsi"/>
        </w:rPr>
        <w:t>0</w:t>
      </w:r>
      <w:r>
        <w:rPr>
          <w:rFonts w:cstheme="minorHAnsi"/>
        </w:rPr>
        <w:t xml:space="preserve"> – tereny usług, na których ustala się priorytet dla lokalizowania usług z zakresu: </w:t>
      </w:r>
      <w:r w:rsidRPr="00BF5E6F">
        <w:rPr>
          <w:rFonts w:cstheme="minorHAnsi"/>
        </w:rPr>
        <w:t xml:space="preserve">obsługi </w:t>
      </w:r>
      <w:r>
        <w:rPr>
          <w:rFonts w:cstheme="minorHAnsi"/>
        </w:rPr>
        <w:t>imprez międzynarodowych</w:t>
      </w:r>
      <w:r w:rsidRPr="00BF5E6F">
        <w:rPr>
          <w:rFonts w:cstheme="minorHAnsi"/>
        </w:rPr>
        <w:t>, administracji, organizacji społecznych, dyspozycji</w:t>
      </w:r>
      <w:r>
        <w:rPr>
          <w:rFonts w:cstheme="minorHAnsi"/>
        </w:rPr>
        <w:t xml:space="preserve"> </w:t>
      </w:r>
      <w:r w:rsidRPr="00BF5E6F">
        <w:rPr>
          <w:rFonts w:cstheme="minorHAnsi"/>
        </w:rPr>
        <w:t>i współpracy gospodar</w:t>
      </w:r>
      <w:r>
        <w:rPr>
          <w:rFonts w:cstheme="minorHAnsi"/>
        </w:rPr>
        <w:t xml:space="preserve">czej, </w:t>
      </w:r>
      <w:r w:rsidRPr="00BF5E6F">
        <w:rPr>
          <w:rFonts w:cstheme="minorHAnsi"/>
        </w:rPr>
        <w:t>obrotu finansoweg</w:t>
      </w:r>
      <w:r>
        <w:rPr>
          <w:rFonts w:cstheme="minorHAnsi"/>
        </w:rPr>
        <w:t xml:space="preserve">o, ubezpieczeń, kultury, nauki, </w:t>
      </w:r>
      <w:r w:rsidRPr="00BF5E6F">
        <w:rPr>
          <w:rFonts w:cstheme="minorHAnsi"/>
        </w:rPr>
        <w:t>wdrażania</w:t>
      </w:r>
      <w:r>
        <w:rPr>
          <w:rFonts w:cstheme="minorHAnsi"/>
        </w:rPr>
        <w:t xml:space="preserve"> </w:t>
      </w:r>
      <w:r w:rsidRPr="00BF5E6F">
        <w:rPr>
          <w:rFonts w:cstheme="minorHAnsi"/>
        </w:rPr>
        <w:t>wyspecjalizo</w:t>
      </w:r>
      <w:r>
        <w:rPr>
          <w:rFonts w:cstheme="minorHAnsi"/>
        </w:rPr>
        <w:t xml:space="preserve">wanych nowoczesnych technologii, </w:t>
      </w:r>
      <w:r w:rsidRPr="00BF5E6F">
        <w:rPr>
          <w:rFonts w:cstheme="minorHAnsi"/>
        </w:rPr>
        <w:t>szkolnictwa, handlu, oświaty, gastronomii, hotelarstwa,</w:t>
      </w:r>
      <w:r>
        <w:rPr>
          <w:rFonts w:cstheme="minorHAnsi"/>
        </w:rPr>
        <w:t xml:space="preserve"> </w:t>
      </w:r>
      <w:r w:rsidRPr="00BF5E6F">
        <w:rPr>
          <w:rFonts w:cstheme="minorHAnsi"/>
        </w:rPr>
        <w:t>turystyki,</w:t>
      </w:r>
      <w:r>
        <w:rPr>
          <w:rFonts w:cstheme="minorHAnsi"/>
        </w:rPr>
        <w:t xml:space="preserve"> sportu, </w:t>
      </w:r>
      <w:r w:rsidRPr="00BF5E6F">
        <w:rPr>
          <w:rFonts w:cstheme="minorHAnsi"/>
        </w:rPr>
        <w:t>transportu, łączności, itp. - o charakterze międzynarodowym, krajowym i ogólnomiejskim</w:t>
      </w:r>
      <w:r>
        <w:rPr>
          <w:rFonts w:cstheme="minorHAnsi"/>
        </w:rPr>
        <w:t>, z dopuszczeniem lokalizacji:</w:t>
      </w:r>
    </w:p>
    <w:p w14:paraId="6AB4D45B" w14:textId="77777777" w:rsidR="003C6A72" w:rsidRDefault="003C6A72" w:rsidP="003C6A72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>funkcji mieszkaniowej do 40% powierzchni zabudowy na terenie,</w:t>
      </w:r>
    </w:p>
    <w:p w14:paraId="364394E8" w14:textId="77777777" w:rsidR="003C6A72" w:rsidRDefault="003C6A72" w:rsidP="003C6A72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>niezbędnych inwestycji celu publicznego z zakresu infrastruktury społecznej,</w:t>
      </w:r>
    </w:p>
    <w:p w14:paraId="59B446B2" w14:textId="77777777" w:rsidR="003C6A72" w:rsidRDefault="003C6A72" w:rsidP="003C6A72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>małych i średnich obiektów produkcyjnych stosujących nowoczesne technologie,</w:t>
      </w:r>
    </w:p>
    <w:p w14:paraId="74090044" w14:textId="77777777" w:rsidR="003C6A72" w:rsidRDefault="003C6A72" w:rsidP="003C6A72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>funkcji uzupełniających związanych z funkcją podstawową;</w:t>
      </w:r>
    </w:p>
    <w:p w14:paraId="185C163C" w14:textId="77777777" w:rsidR="003C6A72" w:rsidRDefault="003C6A72" w:rsidP="003C6A72">
      <w:pPr>
        <w:pStyle w:val="Akapitzlist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ZP1 – tereny zieleni urządzonej, na których ustala się: </w:t>
      </w:r>
    </w:p>
    <w:p w14:paraId="1FCDB412" w14:textId="77777777" w:rsidR="003C6A72" w:rsidRDefault="003C6A72" w:rsidP="003C6A72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ochronę i utrzymanie funkcji, </w:t>
      </w:r>
    </w:p>
    <w:p w14:paraId="3181D9D3" w14:textId="77777777" w:rsidR="003C6A72" w:rsidRDefault="003C6A72" w:rsidP="003C6A72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zakaz zmniejszania powierzchni terenu, </w:t>
      </w:r>
    </w:p>
    <w:p w14:paraId="5D8E51D6" w14:textId="77777777" w:rsidR="003C6A72" w:rsidRDefault="003C6A72" w:rsidP="003C6A72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zachowanie powierzchni biologicznie czynnej minimum 70%, </w:t>
      </w:r>
    </w:p>
    <w:p w14:paraId="37E664F2" w14:textId="77777777" w:rsidR="003C6A72" w:rsidRPr="00D4446E" w:rsidRDefault="003C6A72" w:rsidP="003C6A72">
      <w:pPr>
        <w:pStyle w:val="Akapitzlist"/>
        <w:numPr>
          <w:ilvl w:val="1"/>
          <w:numId w:val="2"/>
        </w:numPr>
        <w:jc w:val="both"/>
        <w:rPr>
          <w:rFonts w:cstheme="minorHAnsi"/>
        </w:rPr>
      </w:pPr>
      <w:r w:rsidRPr="00ED76B3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C7D154B" wp14:editId="25A6BD2F">
            <wp:simplePos x="0" y="0"/>
            <wp:positionH relativeFrom="margin">
              <wp:align>right</wp:align>
            </wp:positionH>
            <wp:positionV relativeFrom="paragraph">
              <wp:posOffset>932815</wp:posOffset>
            </wp:positionV>
            <wp:extent cx="5760720" cy="35337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1" b="4665"/>
                    <a:stretch/>
                  </pic:blipFill>
                  <pic:spPr bwMode="auto"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z dopuszczeniem </w:t>
      </w:r>
      <w:r w:rsidRPr="00027819">
        <w:rPr>
          <w:rFonts w:cstheme="minorHAnsi"/>
        </w:rPr>
        <w:t>modernizacji istniejącej i realiz</w:t>
      </w:r>
      <w:r>
        <w:rPr>
          <w:rFonts w:cstheme="minorHAnsi"/>
        </w:rPr>
        <w:t>ację nowej zabudowy związanej z </w:t>
      </w:r>
      <w:r w:rsidRPr="00027819">
        <w:rPr>
          <w:rFonts w:cstheme="minorHAnsi"/>
        </w:rPr>
        <w:t>funkcją terenu o charakterze architektury ogrodowej, przeznaczonej m.in. na funkcję usługową, gospodarczą, dekoracyjną, komunikacyjną oraz urządzenia wodne, urządzenia związane z placami zabaw, urządzenia sportowe i rekreacyjne, a także obiekty pamiątkowe i ogrodzenia;</w:t>
      </w:r>
    </w:p>
    <w:p w14:paraId="1CBB6877" w14:textId="77777777" w:rsidR="003C6A72" w:rsidRPr="0082187B" w:rsidRDefault="003C6A72" w:rsidP="003C6A72">
      <w:pPr>
        <w:pStyle w:val="Legenda"/>
        <w:spacing w:after="160"/>
        <w:jc w:val="both"/>
        <w:rPr>
          <w:color w:val="595959" w:themeColor="text1" w:themeTint="A6"/>
        </w:rPr>
      </w:pPr>
      <w:r w:rsidRPr="0082187B">
        <w:rPr>
          <w:color w:val="595959" w:themeColor="text1" w:themeTint="A6"/>
        </w:rPr>
        <w:t xml:space="preserve">Rysunek </w:t>
      </w:r>
      <w:r w:rsidRPr="0082187B">
        <w:rPr>
          <w:color w:val="595959" w:themeColor="text1" w:themeTint="A6"/>
        </w:rPr>
        <w:fldChar w:fldCharType="begin"/>
      </w:r>
      <w:r w:rsidRPr="0082187B">
        <w:rPr>
          <w:color w:val="595959" w:themeColor="text1" w:themeTint="A6"/>
        </w:rPr>
        <w:instrText xml:space="preserve"> SEQ Rysunek \* ARABIC </w:instrText>
      </w:r>
      <w:r w:rsidRPr="0082187B">
        <w:rPr>
          <w:color w:val="595959" w:themeColor="text1" w:themeTint="A6"/>
        </w:rPr>
        <w:fldChar w:fldCharType="separate"/>
      </w:r>
      <w:r>
        <w:rPr>
          <w:noProof/>
          <w:color w:val="595959" w:themeColor="text1" w:themeTint="A6"/>
        </w:rPr>
        <w:t>3</w:t>
      </w:r>
      <w:r w:rsidRPr="0082187B">
        <w:rPr>
          <w:noProof/>
          <w:color w:val="595959" w:themeColor="text1" w:themeTint="A6"/>
        </w:rPr>
        <w:fldChar w:fldCharType="end"/>
      </w:r>
      <w:r w:rsidRPr="0082187B">
        <w:rPr>
          <w:color w:val="595959" w:themeColor="text1" w:themeTint="A6"/>
        </w:rPr>
        <w:t>: Ustalenia studium uwarunkowań i kierunków zagospodarowania przestrzennego m.st. Warszawy na obszarze planu.</w:t>
      </w:r>
    </w:p>
    <w:p w14:paraId="5CA35AD2" w14:textId="77777777" w:rsidR="003C6A72" w:rsidRDefault="003C6A72" w:rsidP="003C6A72">
      <w:pPr>
        <w:jc w:val="both"/>
      </w:pPr>
      <w:r w:rsidRPr="009A523F">
        <w:t>Średnia wysokość zabudowy wynosi 30 metrów n.p.m. Średnia intensywność zabudowy brutto dla terenów usługowych w strefie miejskiej wynosi 1,5.</w:t>
      </w:r>
      <w:r>
        <w:t xml:space="preserve"> </w:t>
      </w:r>
      <w:r w:rsidRPr="009A523F">
        <w:t>Procent powierzchni biologicznie czynnej dla zabudowy mieszkaniowej ma zawierać się w zakresie od 25% do 40%.</w:t>
      </w:r>
    </w:p>
    <w:p w14:paraId="01E00FF9" w14:textId="77777777" w:rsidR="003C6A72" w:rsidRPr="00390741" w:rsidRDefault="003C6A72" w:rsidP="003C6A72">
      <w:pPr>
        <w:jc w:val="both"/>
      </w:pPr>
      <w:r w:rsidRPr="00BB4A48">
        <w:lastRenderedPageBreak/>
        <w:t>Wzdłuż Kanału Kawęczyńskiego wskazano główne powiązanie przyrodnicze pomiędzy obszarami Systemu Przyrodniczego Warszawy</w:t>
      </w:r>
      <w:r>
        <w:t xml:space="preserve"> </w:t>
      </w:r>
      <w:r w:rsidRPr="00BE2B0C">
        <w:rPr>
          <w:i/>
        </w:rPr>
        <w:t>(rys. 3).</w:t>
      </w:r>
      <w:r>
        <w:rPr>
          <w:i/>
        </w:rPr>
        <w:t xml:space="preserve"> </w:t>
      </w:r>
    </w:p>
    <w:p w14:paraId="0BD1633B" w14:textId="77777777" w:rsidR="003C6A72" w:rsidRDefault="003C6A72" w:rsidP="003C6A72">
      <w:pPr>
        <w:jc w:val="both"/>
      </w:pPr>
      <w:r>
        <w:t xml:space="preserve">Ulice Płowiecka i Ostrobramska mają klasę dróg głównych o ruchu przyspieszonym, natomiast ul. Grochowska klasę drogi głównej. Ulice Grochowska, Ostrobramska, Płowiecka oraz Kokoryczki stanowią powiązania głównych przestrzeni o charakterze reprezentacyjnym. Wzdłuż ul. Grochowskiej oraz Ostrobramskiej (od strony ronda) oznaczono ciąg wielofunkcyjny. </w:t>
      </w:r>
    </w:p>
    <w:p w14:paraId="7AD88282" w14:textId="77777777" w:rsidR="003C6A72" w:rsidRDefault="003C6A72" w:rsidP="003C6A72">
      <w:pPr>
        <w:jc w:val="both"/>
      </w:pPr>
      <w:r>
        <w:t>W Studium w zakresie systemów transportu przewiduje się:</w:t>
      </w:r>
    </w:p>
    <w:p w14:paraId="5F13AF46" w14:textId="77777777" w:rsidR="003C6A72" w:rsidRDefault="003C6A72" w:rsidP="003C6A72">
      <w:pPr>
        <w:pStyle w:val="Akapitzlist"/>
        <w:numPr>
          <w:ilvl w:val="0"/>
          <w:numId w:val="5"/>
        </w:numPr>
        <w:jc w:val="both"/>
      </w:pPr>
      <w:r>
        <w:t>budowę systemu parkingów „Parkuj i Jedź”, stwarzającego możliwość podróży transportem publicznym i ograniczenia natężenia ruchu samochodowego na ulicach miasta,</w:t>
      </w:r>
    </w:p>
    <w:p w14:paraId="1137FD4E" w14:textId="77777777" w:rsidR="003C6A72" w:rsidRPr="00BB4A48" w:rsidRDefault="003C6A72" w:rsidP="003C6A72">
      <w:pPr>
        <w:pStyle w:val="Akapitzlist"/>
        <w:numPr>
          <w:ilvl w:val="0"/>
          <w:numId w:val="5"/>
        </w:numPr>
        <w:jc w:val="both"/>
      </w:pPr>
      <w:r>
        <w:t>budowę węzłów przesiadkowych pomiędzy różnymi rodzajami systemów transportu.</w:t>
      </w:r>
    </w:p>
    <w:p w14:paraId="2BFD49E4" w14:textId="77777777" w:rsidR="003C6A72" w:rsidRDefault="003C6A72" w:rsidP="003C6A72">
      <w:pPr>
        <w:spacing w:line="276" w:lineRule="auto"/>
        <w:jc w:val="both"/>
        <w:rPr>
          <w:rFonts w:cstheme="minorHAnsi"/>
        </w:rPr>
      </w:pPr>
      <w:r>
        <w:t>Ustalenia miejscowego planu zagospodarowania przestrzennego będą zgodne z obowiązującym Studium m.st. Warszawy.</w:t>
      </w:r>
    </w:p>
    <w:p w14:paraId="2F087E48" w14:textId="77777777" w:rsidR="003C6A72" w:rsidRDefault="003C6A72" w:rsidP="003C6A72">
      <w:pPr>
        <w:pStyle w:val="Akapitzlist"/>
        <w:numPr>
          <w:ilvl w:val="0"/>
          <w:numId w:val="1"/>
        </w:numPr>
        <w:jc w:val="both"/>
        <w:rPr>
          <w:b/>
        </w:rPr>
      </w:pPr>
      <w:r w:rsidRPr="007A2EDB">
        <w:rPr>
          <w:b/>
        </w:rPr>
        <w:t>OPIS PRZEWIDYWANYCH ROZWIĄZAŃ</w:t>
      </w:r>
    </w:p>
    <w:p w14:paraId="73E14A73" w14:textId="77777777" w:rsidR="003C6A72" w:rsidRPr="00D83651" w:rsidRDefault="003C6A72" w:rsidP="003C6A72">
      <w:pPr>
        <w:jc w:val="both"/>
      </w:pPr>
      <w:r>
        <w:t xml:space="preserve">Obszar węzła Marsa stanowi strategiczny teren inwestycyjny pod przyszły rozwój funkcji celu publicznego – węzła przesiadkowego, a w tym: pętli autobusowej, zajezdni tramwajowej, parkingu P+R oraz przyszłej stacji metra. Inwestycja z zakresu rozwoju komunikacji miejskiej zostanie uzupełnioną nowym </w:t>
      </w:r>
      <w:r w:rsidRPr="00875A3E">
        <w:t>układ</w:t>
      </w:r>
      <w:r>
        <w:t>em</w:t>
      </w:r>
      <w:r w:rsidRPr="00875A3E">
        <w:t xml:space="preserve"> drogowy</w:t>
      </w:r>
      <w:r>
        <w:t>m oraz nowymi</w:t>
      </w:r>
      <w:r w:rsidRPr="00875A3E">
        <w:t xml:space="preserve"> powiązania</w:t>
      </w:r>
      <w:r>
        <w:t>mi pieszymi</w:t>
      </w:r>
      <w:r w:rsidRPr="00875A3E">
        <w:t xml:space="preserve">. </w:t>
      </w:r>
      <w:r>
        <w:t xml:space="preserve">W ramach węzła przesiadkowego wskazane zostaną tereny pod funkcję usługową. </w:t>
      </w:r>
      <w:r w:rsidRPr="00875A3E">
        <w:t xml:space="preserve">Plan miejscowy określi </w:t>
      </w:r>
      <w:r>
        <w:t>przeznaczenia terenów oraz odpowiednie dla nich parametry i wskaźniki</w:t>
      </w:r>
      <w:r w:rsidRPr="00875A3E">
        <w:t xml:space="preserve"> zabudowy. </w:t>
      </w:r>
      <w:r>
        <w:t>N</w:t>
      </w:r>
      <w:r w:rsidRPr="00875A3E">
        <w:t>owe funkcje dla terenu</w:t>
      </w:r>
      <w:r>
        <w:t xml:space="preserve"> węzła Marsa zostaną zaprojektowane</w:t>
      </w:r>
      <w:r w:rsidRPr="00875A3E">
        <w:t xml:space="preserve"> z </w:t>
      </w:r>
      <w:r>
        <w:t>poszanowaniem i ochroną istniejącej zieleni</w:t>
      </w:r>
      <w:r w:rsidRPr="00875A3E">
        <w:t xml:space="preserve"> oraz </w:t>
      </w:r>
      <w:r>
        <w:t>wytworzeniem nowych wartościowych przestrzeni publicznych</w:t>
      </w:r>
      <w:r w:rsidRPr="00875A3E">
        <w:t>. Zapisy planu miejscowego doprowadzą do spójnego oraz harmonijnego rozwoju obszaru z uwzględnieniem aspektów funkcjonalnych oraz przyrodniczych.</w:t>
      </w:r>
    </w:p>
    <w:p w14:paraId="24F203C2" w14:textId="77777777" w:rsidR="003C6A72" w:rsidRDefault="003C6A72" w:rsidP="003C6A72">
      <w:pPr>
        <w:pStyle w:val="Akapitzlist"/>
        <w:numPr>
          <w:ilvl w:val="0"/>
          <w:numId w:val="1"/>
        </w:numPr>
        <w:jc w:val="both"/>
        <w:rPr>
          <w:b/>
        </w:rPr>
      </w:pPr>
      <w:r w:rsidRPr="007A2EDB">
        <w:rPr>
          <w:b/>
        </w:rPr>
        <w:t>ZASADNOŚĆ PRZYSTĄPIENIA DO SPORZĄDZENIA PLANU</w:t>
      </w:r>
    </w:p>
    <w:p w14:paraId="7386E531" w14:textId="77777777" w:rsidR="003C6A72" w:rsidRPr="0082187B" w:rsidRDefault="003C6A72" w:rsidP="003C6A72">
      <w:pPr>
        <w:jc w:val="both"/>
        <w:rPr>
          <w:rFonts w:cstheme="minorHAnsi"/>
        </w:rPr>
      </w:pPr>
      <w:r w:rsidRPr="0082187B">
        <w:rPr>
          <w:rFonts w:cstheme="minorHAnsi"/>
        </w:rPr>
        <w:t xml:space="preserve">Dla terenu objętego uchwałą obowiązuje </w:t>
      </w:r>
      <w:r>
        <w:rPr>
          <w:rFonts w:cstheme="minorHAnsi"/>
        </w:rPr>
        <w:t xml:space="preserve">w przeważającej części </w:t>
      </w:r>
      <w:r w:rsidRPr="0082187B">
        <w:rPr>
          <w:rFonts w:cstheme="minorHAnsi"/>
        </w:rPr>
        <w:t>miejscowy plan zagospodarowania przestrzennego obszaru węzeł Marsa-Płowiecka. Dla działek ew. nr</w:t>
      </w:r>
      <w:r w:rsidRPr="0082187B">
        <w:t xml:space="preserve"> 6/2 i 6/8 oraz 44 i 45 uchylone zostały zapisy planu. </w:t>
      </w:r>
    </w:p>
    <w:p w14:paraId="19138017" w14:textId="77777777" w:rsidR="003C6A72" w:rsidRDefault="003C6A72" w:rsidP="003C6A72">
      <w:pPr>
        <w:jc w:val="both"/>
        <w:rPr>
          <w:rFonts w:cstheme="minorHAnsi"/>
        </w:rPr>
      </w:pPr>
      <w:r w:rsidRPr="0082187B">
        <w:rPr>
          <w:rFonts w:cstheme="minorHAnsi"/>
        </w:rPr>
        <w:t>Przystąpienie do planu poz</w:t>
      </w:r>
      <w:r>
        <w:rPr>
          <w:rFonts w:cstheme="minorHAnsi"/>
        </w:rPr>
        <w:t xml:space="preserve">woli prowadzić spójną politykę </w:t>
      </w:r>
      <w:r w:rsidRPr="0082187B">
        <w:rPr>
          <w:rFonts w:cstheme="minorHAnsi"/>
        </w:rPr>
        <w:t xml:space="preserve">przestrzenną w tej części dzielnicy. </w:t>
      </w:r>
      <w:r>
        <w:rPr>
          <w:rFonts w:cstheme="minorHAnsi"/>
        </w:rPr>
        <w:t xml:space="preserve">W zakresie rozwoju systemu transportu publicznego, we wschodniej części Warszawy planuje się budowę węzła przesiadkowego w rejonie ulic: Grochowska, Płowiecka, Marsa i Ostrobramska. W ramach  węzła Marsa będzie mogła funkcjonować pętla tramwajowa, zajezdnia autobusowa oraz parking P+R. Przeanalizowana zostanie również stacja metra. Działania te sprawią, że węzeł Marsa stanie się jednym z najważniejszych węzłów przesiadkowych po prawobrzeżnej stronie Warszawy. </w:t>
      </w:r>
    </w:p>
    <w:p w14:paraId="1C25AC6D" w14:textId="77777777" w:rsidR="003C6A72" w:rsidRPr="00875A3E" w:rsidRDefault="003C6A72" w:rsidP="003C6A72">
      <w:pPr>
        <w:jc w:val="both"/>
        <w:rPr>
          <w:rFonts w:cstheme="minorHAnsi"/>
          <w:highlight w:val="yellow"/>
        </w:rPr>
      </w:pPr>
      <w:r w:rsidRPr="0082187B">
        <w:rPr>
          <w:rFonts w:cstheme="minorHAnsi"/>
        </w:rPr>
        <w:t xml:space="preserve">Ustalenia planu określą </w:t>
      </w:r>
      <w:r>
        <w:rPr>
          <w:rFonts w:cstheme="minorHAnsi"/>
        </w:rPr>
        <w:t xml:space="preserve">również </w:t>
      </w:r>
      <w:r w:rsidRPr="0082187B">
        <w:rPr>
          <w:rFonts w:cstheme="minorHAnsi"/>
        </w:rPr>
        <w:t xml:space="preserve">możliwości budowy nowych budynków. Wskazane zostanie wykształcenie nowego układu drogowego i systemu powiązań pieszych. Plan miejscowy ustali lokalizację nowych inwestycji celu publicznego </w:t>
      </w:r>
      <w:r>
        <w:rPr>
          <w:rFonts w:cstheme="minorHAnsi"/>
        </w:rPr>
        <w:t>z </w:t>
      </w:r>
      <w:r w:rsidRPr="0082187B">
        <w:rPr>
          <w:rFonts w:cstheme="minorHAnsi"/>
        </w:rPr>
        <w:t>zakresu komunikacji szynowej oraz nowych terenów zieleni ogólnodostępnej. Wszystkie ustalenia będą prowad</w:t>
      </w:r>
      <w:r>
        <w:rPr>
          <w:rFonts w:cstheme="minorHAnsi"/>
        </w:rPr>
        <w:t>zić do kształtowania zabudowy z </w:t>
      </w:r>
      <w:r w:rsidRPr="0082187B">
        <w:rPr>
          <w:rFonts w:cstheme="minorHAnsi"/>
        </w:rPr>
        <w:t>uwzględnieniem ładu przestrzennego oraz aspektów funkcjonalnych i przyrodniczych.</w:t>
      </w:r>
    </w:p>
    <w:p w14:paraId="6C54A2AB" w14:textId="77777777" w:rsidR="003C6A72" w:rsidRPr="00AE246E" w:rsidRDefault="003C6A72" w:rsidP="003C6A72">
      <w:pPr>
        <w:spacing w:line="276" w:lineRule="auto"/>
        <w:jc w:val="both"/>
        <w:rPr>
          <w:rFonts w:cstheme="minorHAnsi"/>
          <w:b/>
        </w:rPr>
      </w:pPr>
      <w:r w:rsidRPr="0082187B">
        <w:rPr>
          <w:rFonts w:cstheme="minorHAnsi"/>
        </w:rPr>
        <w:t>Po przeprowadzeniu analizy dotyczącej uwarunkowań stanu istniejącego, uznaje się za zasadne przystąpienie do sporządzenia planu miejscowego obszaru węzła Marsa, który określi zasady ładu przestrzennego oraz ochronę wartości przyrodniczych.</w:t>
      </w:r>
    </w:p>
    <w:p w14:paraId="05F1687F" w14:textId="77777777" w:rsidR="003C6A72" w:rsidRDefault="003C6A72" w:rsidP="003C6A72">
      <w:pPr>
        <w:rPr>
          <w:b/>
        </w:rPr>
      </w:pPr>
      <w:r>
        <w:rPr>
          <w:b/>
        </w:rPr>
        <w:br w:type="page"/>
      </w:r>
    </w:p>
    <w:p w14:paraId="194272AE" w14:textId="77777777" w:rsidR="003C6A72" w:rsidRDefault="003C6A72" w:rsidP="003C6A72">
      <w:pPr>
        <w:pStyle w:val="Akapitzlist"/>
        <w:numPr>
          <w:ilvl w:val="0"/>
          <w:numId w:val="1"/>
        </w:numPr>
        <w:jc w:val="both"/>
        <w:rPr>
          <w:b/>
        </w:rPr>
      </w:pPr>
      <w:r w:rsidRPr="007A2EDB">
        <w:rPr>
          <w:b/>
        </w:rPr>
        <w:lastRenderedPageBreak/>
        <w:t>NIEZBĘDNY ZAKRES PRAC PLANISTYCZNYCH</w:t>
      </w:r>
    </w:p>
    <w:p w14:paraId="25364CF0" w14:textId="77777777" w:rsidR="003C6A72" w:rsidRDefault="003C6A72" w:rsidP="003C6A72">
      <w:pPr>
        <w:jc w:val="both"/>
      </w:pPr>
      <w:r>
        <w:t>Obszar opracowania: zgodnie z opisem w pkt I analizy.</w:t>
      </w:r>
    </w:p>
    <w:p w14:paraId="2F3250DB" w14:textId="77777777" w:rsidR="003C6A72" w:rsidRDefault="003C6A72" w:rsidP="003C6A72">
      <w:pPr>
        <w:jc w:val="both"/>
      </w:pPr>
      <w:r>
        <w:t xml:space="preserve">Zakres merytoryczny: projekt planu zostanie sporządzony z zachowaniem przepisów określonych w ustawie o planowaniu i zagospodarowaniu przestrzennym z dnia 27 marca 2003 r. (t.j. Dz. U. z 2024 r. poz. </w:t>
      </w:r>
      <w:r>
        <w:rPr>
          <w:rFonts w:ascii="Calibri" w:hAnsi="Calibri" w:cs="Calibri"/>
        </w:rPr>
        <w:t xml:space="preserve">1130, 1907, 1940) </w:t>
      </w:r>
      <w:r>
        <w:t>oraz standardów przy zapisywaniu ustaleń projektu planu, wprowadzonych Rozporządzeniem Ministra Rozwoju i Technologii z dnia 17 grudnia 2021 r. w sprawie wymaganego zakresu projektu miejscowego planu zagospodarowania przestrzennego (t.j. Dz. U. z 2021 r. poz. 2404).</w:t>
      </w:r>
    </w:p>
    <w:p w14:paraId="3854A7D8" w14:textId="77777777" w:rsidR="003C6A72" w:rsidRDefault="003C6A72" w:rsidP="003C6A72">
      <w:pPr>
        <w:jc w:val="both"/>
      </w:pPr>
      <w:r>
        <w:t>Materiały geodezyjne: przystąpienie do sporządzania planu wiąże się z koniecznością wykorzystania urzędowych kopii sekcji mapy zasadniczej obejmujących obszar w granicach planu określonych w uchwale wraz z kołnierzem ok. 100 m.</w:t>
      </w:r>
    </w:p>
    <w:p w14:paraId="22B7CB7C" w14:textId="77777777" w:rsidR="003C6A72" w:rsidRPr="00CB4D54" w:rsidRDefault="003C6A72" w:rsidP="003C6A72">
      <w:pPr>
        <w:jc w:val="both"/>
      </w:pPr>
      <w:r>
        <w:t>Umowy i środki finansowe: środki na realizację miejscowego planu są zarezerwowane w budżecie Biura Architektury i Planowania Przestrzennego na rok 2025 oraz Wieloletniej Prognozie Finansowej m.st. Warszawy.</w:t>
      </w:r>
    </w:p>
    <w:p w14:paraId="00060880" w14:textId="77777777" w:rsidR="003C6A72" w:rsidRDefault="003C6A72" w:rsidP="00336960">
      <w:pPr>
        <w:spacing w:after="0" w:line="300" w:lineRule="auto"/>
      </w:pPr>
    </w:p>
    <w:p w14:paraId="0280CFAD" w14:textId="77777777" w:rsidR="003C6A72" w:rsidRDefault="003C6A72" w:rsidP="00336960">
      <w:pPr>
        <w:spacing w:after="0" w:line="300" w:lineRule="auto"/>
      </w:pPr>
    </w:p>
    <w:p w14:paraId="22ABC3AB" w14:textId="77777777" w:rsidR="003C6A72" w:rsidRDefault="003C6A72" w:rsidP="00336960">
      <w:pPr>
        <w:spacing w:after="0" w:line="300" w:lineRule="auto"/>
      </w:pPr>
    </w:p>
    <w:p w14:paraId="327E3183" w14:textId="77777777" w:rsidR="003C6A72" w:rsidRDefault="003C6A72" w:rsidP="00336960">
      <w:pPr>
        <w:spacing w:after="0" w:line="300" w:lineRule="auto"/>
      </w:pPr>
    </w:p>
    <w:p w14:paraId="2E3E2D4E" w14:textId="77777777" w:rsidR="003C6A72" w:rsidRDefault="003C6A72" w:rsidP="00336960">
      <w:pPr>
        <w:spacing w:after="0" w:line="300" w:lineRule="auto"/>
      </w:pPr>
    </w:p>
    <w:p w14:paraId="225CE473" w14:textId="77777777" w:rsidR="003C6A72" w:rsidRDefault="003C6A72" w:rsidP="00336960">
      <w:pPr>
        <w:spacing w:after="0" w:line="300" w:lineRule="auto"/>
      </w:pPr>
    </w:p>
    <w:p w14:paraId="60B4E4D2" w14:textId="77777777" w:rsidR="003C6A72" w:rsidRDefault="003C6A72" w:rsidP="00336960">
      <w:pPr>
        <w:spacing w:after="0" w:line="300" w:lineRule="auto"/>
      </w:pPr>
    </w:p>
    <w:p w14:paraId="16BB2C5A" w14:textId="77777777" w:rsidR="003C6A72" w:rsidRDefault="003C6A72" w:rsidP="00336960">
      <w:pPr>
        <w:spacing w:after="0" w:line="300" w:lineRule="auto"/>
      </w:pPr>
    </w:p>
    <w:p w14:paraId="25A126EE" w14:textId="77777777" w:rsidR="003C6A72" w:rsidRDefault="003C6A72" w:rsidP="00336960">
      <w:pPr>
        <w:spacing w:after="0" w:line="300" w:lineRule="auto"/>
      </w:pPr>
    </w:p>
    <w:p w14:paraId="325F2EB6" w14:textId="77777777" w:rsidR="003C6A72" w:rsidRDefault="003C6A72" w:rsidP="00336960">
      <w:pPr>
        <w:spacing w:after="0" w:line="300" w:lineRule="auto"/>
      </w:pPr>
    </w:p>
    <w:p w14:paraId="088FC314" w14:textId="77777777" w:rsidR="003C6A72" w:rsidRDefault="003C6A72" w:rsidP="00336960">
      <w:pPr>
        <w:spacing w:after="0" w:line="300" w:lineRule="auto"/>
      </w:pPr>
    </w:p>
    <w:p w14:paraId="0E3B8A45" w14:textId="77777777" w:rsidR="003C6A72" w:rsidRDefault="003C6A72" w:rsidP="00336960">
      <w:pPr>
        <w:spacing w:after="0" w:line="300" w:lineRule="auto"/>
      </w:pPr>
    </w:p>
    <w:p w14:paraId="1D342ECB" w14:textId="77777777" w:rsidR="003C6A72" w:rsidRDefault="003C6A72" w:rsidP="00336960">
      <w:pPr>
        <w:spacing w:after="0" w:line="300" w:lineRule="auto"/>
      </w:pPr>
    </w:p>
    <w:p w14:paraId="75F3DE49" w14:textId="77777777" w:rsidR="003C6A72" w:rsidRDefault="003C6A72" w:rsidP="00336960">
      <w:pPr>
        <w:spacing w:after="0" w:line="300" w:lineRule="auto"/>
      </w:pPr>
    </w:p>
    <w:p w14:paraId="27A38DBB" w14:textId="77777777" w:rsidR="003C6A72" w:rsidRDefault="003C6A72" w:rsidP="00336960">
      <w:pPr>
        <w:spacing w:after="0" w:line="300" w:lineRule="auto"/>
      </w:pPr>
    </w:p>
    <w:p w14:paraId="48811879" w14:textId="77777777" w:rsidR="003C6A72" w:rsidRDefault="003C6A72" w:rsidP="00336960">
      <w:pPr>
        <w:spacing w:after="0" w:line="300" w:lineRule="auto"/>
      </w:pPr>
    </w:p>
    <w:p w14:paraId="1B94B61F" w14:textId="77777777" w:rsidR="003C6A72" w:rsidRDefault="003C6A72" w:rsidP="00336960">
      <w:pPr>
        <w:spacing w:after="0" w:line="300" w:lineRule="auto"/>
      </w:pPr>
    </w:p>
    <w:p w14:paraId="331B86C6" w14:textId="77777777" w:rsidR="003C6A72" w:rsidRDefault="003C6A72" w:rsidP="00336960">
      <w:pPr>
        <w:spacing w:after="0" w:line="300" w:lineRule="auto"/>
      </w:pPr>
    </w:p>
    <w:p w14:paraId="420E26A8" w14:textId="77777777" w:rsidR="003C6A72" w:rsidRDefault="003C6A72" w:rsidP="00336960">
      <w:pPr>
        <w:spacing w:after="0" w:line="300" w:lineRule="auto"/>
      </w:pPr>
    </w:p>
    <w:p w14:paraId="33EDD4DF" w14:textId="77777777" w:rsidR="003C6A72" w:rsidRDefault="003C6A72" w:rsidP="00336960">
      <w:pPr>
        <w:spacing w:after="0" w:line="300" w:lineRule="auto"/>
      </w:pPr>
    </w:p>
    <w:p w14:paraId="460C40AF" w14:textId="77777777" w:rsidR="003C6A72" w:rsidRDefault="003C6A72" w:rsidP="00336960">
      <w:pPr>
        <w:spacing w:after="0" w:line="300" w:lineRule="auto"/>
      </w:pPr>
    </w:p>
    <w:p w14:paraId="5F1A52F6" w14:textId="77777777" w:rsidR="003C6A72" w:rsidRDefault="003C6A72" w:rsidP="00336960">
      <w:pPr>
        <w:spacing w:after="0" w:line="300" w:lineRule="auto"/>
      </w:pPr>
    </w:p>
    <w:p w14:paraId="0FED9BF5" w14:textId="77777777" w:rsidR="003C6A72" w:rsidRDefault="003C6A72" w:rsidP="00336960">
      <w:pPr>
        <w:spacing w:after="0" w:line="300" w:lineRule="auto"/>
      </w:pPr>
    </w:p>
    <w:p w14:paraId="2984D1C2" w14:textId="77777777" w:rsidR="003C6A72" w:rsidRDefault="003C6A72" w:rsidP="00336960">
      <w:pPr>
        <w:spacing w:after="0" w:line="300" w:lineRule="auto"/>
      </w:pPr>
    </w:p>
    <w:p w14:paraId="676FCB74" w14:textId="77777777" w:rsidR="003C6A72" w:rsidRDefault="003C6A72" w:rsidP="00336960">
      <w:pPr>
        <w:spacing w:after="0" w:line="300" w:lineRule="auto"/>
      </w:pPr>
    </w:p>
    <w:p w14:paraId="46DD0206" w14:textId="77777777" w:rsidR="003C6A72" w:rsidRDefault="003C6A72" w:rsidP="00336960">
      <w:pPr>
        <w:spacing w:after="0" w:line="300" w:lineRule="auto"/>
      </w:pPr>
    </w:p>
    <w:p w14:paraId="27A374B3" w14:textId="77777777" w:rsidR="003C6A72" w:rsidRDefault="003C6A72" w:rsidP="00336960">
      <w:pPr>
        <w:spacing w:after="0" w:line="300" w:lineRule="auto"/>
      </w:pPr>
    </w:p>
    <w:p w14:paraId="44C0CCAC" w14:textId="77777777" w:rsidR="003C6A72" w:rsidRDefault="003C6A72" w:rsidP="00336960">
      <w:pPr>
        <w:spacing w:after="0" w:line="300" w:lineRule="auto"/>
      </w:pPr>
    </w:p>
    <w:p w14:paraId="3378AD90" w14:textId="77777777" w:rsidR="003C6A72" w:rsidRPr="000F654C" w:rsidRDefault="003C6A72" w:rsidP="003C6A72">
      <w:pPr>
        <w:tabs>
          <w:tab w:val="left" w:pos="3052"/>
        </w:tabs>
        <w:spacing w:line="300" w:lineRule="auto"/>
        <w:jc w:val="center"/>
        <w:rPr>
          <w:rFonts w:ascii="Calibri" w:hAnsi="Calibri" w:cs="Calibri"/>
          <w:b/>
        </w:rPr>
      </w:pPr>
      <w:r w:rsidRPr="000F654C">
        <w:rPr>
          <w:rFonts w:ascii="Calibri" w:hAnsi="Calibri" w:cs="Calibri"/>
          <w:b/>
        </w:rPr>
        <w:lastRenderedPageBreak/>
        <w:t xml:space="preserve">Opinia Skarbnika m.st. Warszawy z dnia </w:t>
      </w:r>
      <w:r>
        <w:rPr>
          <w:rFonts w:ascii="Calibri" w:hAnsi="Calibri" w:cs="Calibri"/>
          <w:b/>
        </w:rPr>
        <w:t>7</w:t>
      </w:r>
      <w:r w:rsidRPr="000F654C">
        <w:rPr>
          <w:rFonts w:ascii="Calibri" w:hAnsi="Calibri" w:cs="Calibri"/>
          <w:b/>
        </w:rPr>
        <w:t xml:space="preserve"> kwietnia 2025 r.</w:t>
      </w:r>
    </w:p>
    <w:p w14:paraId="37A7474D" w14:textId="77777777" w:rsidR="003C6A72" w:rsidRPr="000F654C" w:rsidRDefault="003C6A72" w:rsidP="003C6A72">
      <w:pPr>
        <w:tabs>
          <w:tab w:val="left" w:pos="3052"/>
        </w:tabs>
        <w:spacing w:line="300" w:lineRule="auto"/>
        <w:jc w:val="center"/>
        <w:rPr>
          <w:rFonts w:ascii="Calibri" w:hAnsi="Calibri" w:cs="Calibri"/>
          <w:b/>
        </w:rPr>
      </w:pPr>
      <w:r w:rsidRPr="000F654C">
        <w:rPr>
          <w:rFonts w:ascii="Calibri" w:hAnsi="Calibri" w:cs="Calibri"/>
          <w:b/>
        </w:rPr>
        <w:t xml:space="preserve">do projektu uchwały Rady m.st. Warszawy </w:t>
      </w:r>
    </w:p>
    <w:p w14:paraId="27673495" w14:textId="77777777" w:rsidR="003C6A72" w:rsidRPr="000F654C" w:rsidRDefault="003C6A72" w:rsidP="003C6A72">
      <w:pPr>
        <w:tabs>
          <w:tab w:val="left" w:pos="3052"/>
        </w:tabs>
        <w:spacing w:line="300" w:lineRule="auto"/>
        <w:jc w:val="center"/>
        <w:rPr>
          <w:rFonts w:ascii="Calibri" w:hAnsi="Calibri" w:cs="Calibri"/>
          <w:b/>
        </w:rPr>
      </w:pPr>
    </w:p>
    <w:p w14:paraId="3D590947" w14:textId="77777777" w:rsidR="003C6A72" w:rsidRPr="000F654C" w:rsidRDefault="003C6A72" w:rsidP="003C6A72">
      <w:pPr>
        <w:tabs>
          <w:tab w:val="left" w:pos="3052"/>
        </w:tabs>
        <w:spacing w:line="300" w:lineRule="auto"/>
        <w:jc w:val="center"/>
        <w:rPr>
          <w:rFonts w:ascii="Calibri" w:hAnsi="Calibri" w:cs="Calibri"/>
          <w:b/>
        </w:rPr>
      </w:pPr>
    </w:p>
    <w:p w14:paraId="1BC5B7C5" w14:textId="77777777" w:rsidR="003C6A72" w:rsidRPr="000F654C" w:rsidRDefault="003C6A72" w:rsidP="003C6A72">
      <w:pPr>
        <w:tabs>
          <w:tab w:val="left" w:pos="3052"/>
        </w:tabs>
        <w:spacing w:line="300" w:lineRule="auto"/>
        <w:rPr>
          <w:rFonts w:ascii="Calibri" w:hAnsi="Calibri" w:cs="Calibri"/>
          <w:b/>
        </w:rPr>
      </w:pPr>
    </w:p>
    <w:p w14:paraId="0B27C547" w14:textId="77777777" w:rsidR="003C6A72" w:rsidRPr="000F654C" w:rsidRDefault="003C6A72" w:rsidP="003C6A72">
      <w:pPr>
        <w:tabs>
          <w:tab w:val="left" w:pos="3052"/>
        </w:tabs>
        <w:spacing w:line="300" w:lineRule="auto"/>
        <w:rPr>
          <w:rFonts w:ascii="Calibri" w:hAnsi="Calibri" w:cs="Calibri"/>
          <w:b/>
        </w:rPr>
      </w:pPr>
      <w:r w:rsidRPr="000F654C">
        <w:rPr>
          <w:rFonts w:ascii="Calibri" w:hAnsi="Calibri" w:cs="Calibri"/>
        </w:rPr>
        <w:t>Na podstawie § 29 ust. 6 Statutu miasta stołecznego Warszawy, stanowiącego załącznik do uchwały Nr XXII/743/2008 Rady miasta stołecznego Warszawy z dnia 10 stycznia 2008 roku (Dz. Urz. Woj. Maz. z 2019 r. poz. 14465 z późn. zm.) projekt uchwały Rady m.st. Warszawy</w:t>
      </w:r>
      <w:r w:rsidRPr="000F654C">
        <w:rPr>
          <w:rFonts w:ascii="Calibri" w:hAnsi="Calibri" w:cs="Calibri"/>
          <w:b/>
        </w:rPr>
        <w:t xml:space="preserve"> w sprawie przystąpienia do sporządzenia miejscowego planu zagospodarowania przestrzennego obszaru węzła Marsa</w:t>
      </w:r>
    </w:p>
    <w:p w14:paraId="0FC7FDED" w14:textId="77777777" w:rsidR="003C6A72" w:rsidRPr="000F654C" w:rsidRDefault="003C6A72" w:rsidP="003C6A72">
      <w:pPr>
        <w:tabs>
          <w:tab w:val="left" w:pos="3052"/>
        </w:tabs>
        <w:spacing w:line="300" w:lineRule="auto"/>
        <w:rPr>
          <w:rFonts w:ascii="Calibri" w:hAnsi="Calibri" w:cs="Calibri"/>
          <w:b/>
        </w:rPr>
      </w:pPr>
    </w:p>
    <w:p w14:paraId="06652B5E" w14:textId="77777777" w:rsidR="003C6A72" w:rsidRPr="000F654C" w:rsidRDefault="003C6A72" w:rsidP="003C6A72">
      <w:pPr>
        <w:tabs>
          <w:tab w:val="left" w:pos="3052"/>
        </w:tabs>
        <w:spacing w:line="300" w:lineRule="auto"/>
        <w:rPr>
          <w:rFonts w:ascii="Calibri" w:hAnsi="Calibri" w:cs="Calibri"/>
          <w:b/>
        </w:rPr>
      </w:pPr>
      <w:r w:rsidRPr="000F654C">
        <w:rPr>
          <w:rFonts w:ascii="Calibri" w:hAnsi="Calibri" w:cs="Calibri"/>
          <w:b/>
        </w:rPr>
        <w:t>opiniuję pozytywnie.</w:t>
      </w:r>
    </w:p>
    <w:p w14:paraId="723D6673" w14:textId="77777777" w:rsidR="003C6A72" w:rsidRPr="000F654C" w:rsidRDefault="003C6A72" w:rsidP="003C6A72">
      <w:pPr>
        <w:tabs>
          <w:tab w:val="left" w:pos="3052"/>
        </w:tabs>
        <w:spacing w:line="300" w:lineRule="auto"/>
        <w:rPr>
          <w:rFonts w:ascii="Calibri" w:hAnsi="Calibri" w:cs="Calibri"/>
          <w:b/>
        </w:rPr>
      </w:pPr>
    </w:p>
    <w:p w14:paraId="3890378C" w14:textId="77777777" w:rsidR="003C6A72" w:rsidRPr="000F654C" w:rsidRDefault="003C6A72" w:rsidP="003C6A72">
      <w:pPr>
        <w:tabs>
          <w:tab w:val="left" w:pos="3052"/>
        </w:tabs>
        <w:spacing w:line="300" w:lineRule="auto"/>
        <w:jc w:val="both"/>
        <w:rPr>
          <w:rFonts w:ascii="Calibri" w:hAnsi="Calibri" w:cs="Calibri"/>
          <w:b/>
        </w:rPr>
      </w:pPr>
    </w:p>
    <w:p w14:paraId="0FAFD3BF" w14:textId="77777777" w:rsidR="003C6A72" w:rsidRPr="000F654C" w:rsidRDefault="003C6A72" w:rsidP="003C6A72">
      <w:pPr>
        <w:tabs>
          <w:tab w:val="left" w:pos="3052"/>
        </w:tabs>
        <w:spacing w:line="300" w:lineRule="auto"/>
        <w:jc w:val="both"/>
        <w:rPr>
          <w:rFonts w:ascii="Calibri" w:hAnsi="Calibri" w:cs="Calibri"/>
          <w:b/>
        </w:rPr>
      </w:pPr>
    </w:p>
    <w:p w14:paraId="675B10B7" w14:textId="77777777" w:rsidR="003C6A72" w:rsidRPr="000F654C" w:rsidRDefault="003C6A72" w:rsidP="003C6A72">
      <w:pPr>
        <w:tabs>
          <w:tab w:val="left" w:pos="3052"/>
        </w:tabs>
        <w:spacing w:line="300" w:lineRule="auto"/>
        <w:jc w:val="both"/>
        <w:rPr>
          <w:rFonts w:ascii="Calibri" w:hAnsi="Calibri" w:cs="Calibri"/>
          <w:b/>
        </w:rPr>
      </w:pPr>
    </w:p>
    <w:p w14:paraId="2B9D1D84" w14:textId="77777777" w:rsidR="003C6A72" w:rsidRPr="000F654C" w:rsidRDefault="003C6A72" w:rsidP="003C6A72">
      <w:pPr>
        <w:tabs>
          <w:tab w:val="left" w:pos="3052"/>
        </w:tabs>
        <w:spacing w:line="300" w:lineRule="auto"/>
        <w:jc w:val="both"/>
        <w:rPr>
          <w:rFonts w:ascii="Calibri" w:hAnsi="Calibri" w:cs="Calibri"/>
          <w:b/>
        </w:rPr>
      </w:pPr>
    </w:p>
    <w:p w14:paraId="45820D0C" w14:textId="77777777" w:rsidR="003C6A72" w:rsidRPr="000F654C" w:rsidRDefault="003C6A72" w:rsidP="003C6A72">
      <w:pPr>
        <w:tabs>
          <w:tab w:val="left" w:pos="3052"/>
        </w:tabs>
        <w:jc w:val="both"/>
        <w:rPr>
          <w:rFonts w:ascii="Calibri" w:hAnsi="Calibri" w:cs="Calibri"/>
          <w:b/>
        </w:rPr>
      </w:pPr>
    </w:p>
    <w:p w14:paraId="293B52C3" w14:textId="77777777" w:rsidR="003C6A72" w:rsidRPr="000F654C" w:rsidRDefault="003C6A72" w:rsidP="003C6A72">
      <w:pPr>
        <w:tabs>
          <w:tab w:val="left" w:pos="3052"/>
        </w:tabs>
        <w:jc w:val="both"/>
        <w:rPr>
          <w:rFonts w:ascii="Calibri" w:hAnsi="Calibri" w:cs="Calibri"/>
          <w:b/>
        </w:rPr>
      </w:pPr>
    </w:p>
    <w:p w14:paraId="63E2CEAA" w14:textId="77777777" w:rsidR="003C6A72" w:rsidRPr="000F654C" w:rsidRDefault="003C6A72" w:rsidP="003C6A72">
      <w:pPr>
        <w:tabs>
          <w:tab w:val="left" w:pos="3052"/>
        </w:tabs>
        <w:jc w:val="both"/>
        <w:rPr>
          <w:rFonts w:ascii="Calibri" w:hAnsi="Calibri" w:cs="Calibri"/>
          <w:b/>
        </w:rPr>
      </w:pPr>
      <w:r w:rsidRPr="000F654C">
        <w:rPr>
          <w:rFonts w:ascii="Calibri" w:hAnsi="Calibri" w:cs="Calibri"/>
          <w:b/>
        </w:rPr>
        <w:t xml:space="preserve"> </w:t>
      </w:r>
    </w:p>
    <w:p w14:paraId="0F1F4912" w14:textId="77777777" w:rsidR="003C6A72" w:rsidRPr="000F654C" w:rsidRDefault="003C6A72" w:rsidP="003C6A72">
      <w:pPr>
        <w:tabs>
          <w:tab w:val="left" w:pos="3052"/>
        </w:tabs>
        <w:jc w:val="both"/>
        <w:rPr>
          <w:rFonts w:ascii="Calibri" w:hAnsi="Calibri" w:cs="Calibri"/>
          <w:b/>
        </w:rPr>
      </w:pPr>
    </w:p>
    <w:p w14:paraId="3E42EDF0" w14:textId="77777777" w:rsidR="003C6A72" w:rsidRPr="000F654C" w:rsidRDefault="003C6A72" w:rsidP="003C6A72">
      <w:pPr>
        <w:tabs>
          <w:tab w:val="left" w:pos="3052"/>
        </w:tabs>
        <w:jc w:val="both"/>
        <w:rPr>
          <w:rFonts w:ascii="Calibri" w:hAnsi="Calibri" w:cs="Calibri"/>
          <w:b/>
        </w:rPr>
      </w:pPr>
    </w:p>
    <w:p w14:paraId="28AEE515" w14:textId="77777777" w:rsidR="003C6A72" w:rsidRPr="000F654C" w:rsidRDefault="003C6A72" w:rsidP="003C6A72">
      <w:pPr>
        <w:ind w:left="3969"/>
        <w:jc w:val="center"/>
        <w:rPr>
          <w:rFonts w:ascii="Calibri" w:hAnsi="Calibri" w:cs="Calibri"/>
          <w:b/>
        </w:rPr>
      </w:pPr>
      <w:r w:rsidRPr="000F654C">
        <w:rPr>
          <w:rFonts w:ascii="Calibri" w:hAnsi="Calibri" w:cs="Calibri"/>
          <w:b/>
        </w:rPr>
        <w:t>Z upoważnienia Skarbnika  m.st. Warszawy</w:t>
      </w:r>
    </w:p>
    <w:p w14:paraId="589728C0" w14:textId="77777777" w:rsidR="003C6A72" w:rsidRPr="000F654C" w:rsidRDefault="003C6A72" w:rsidP="003C6A72">
      <w:pPr>
        <w:ind w:left="3969"/>
        <w:jc w:val="center"/>
        <w:rPr>
          <w:rFonts w:ascii="Calibri" w:hAnsi="Calibri" w:cs="Calibri"/>
          <w:b/>
        </w:rPr>
      </w:pPr>
    </w:p>
    <w:p w14:paraId="3A032A96" w14:textId="77777777" w:rsidR="003C6A72" w:rsidRPr="000F654C" w:rsidRDefault="003C6A72" w:rsidP="003C6A72">
      <w:pPr>
        <w:ind w:left="3969"/>
        <w:jc w:val="center"/>
        <w:rPr>
          <w:rFonts w:ascii="Calibri" w:hAnsi="Calibri" w:cs="Calibri"/>
          <w:b/>
        </w:rPr>
      </w:pPr>
    </w:p>
    <w:p w14:paraId="2685985B" w14:textId="77777777" w:rsidR="003C6A72" w:rsidRPr="000F654C" w:rsidRDefault="003C6A72" w:rsidP="003C6A72">
      <w:pPr>
        <w:ind w:left="3969"/>
        <w:jc w:val="center"/>
        <w:rPr>
          <w:rFonts w:ascii="Calibri" w:hAnsi="Calibri" w:cs="Calibri"/>
        </w:rPr>
      </w:pPr>
      <w:r w:rsidRPr="000F654C">
        <w:rPr>
          <w:rFonts w:ascii="Calibri" w:hAnsi="Calibri" w:cs="Calibri"/>
        </w:rPr>
        <w:t>Zastępca Skarbnika m.st. Warszawy</w:t>
      </w:r>
    </w:p>
    <w:p w14:paraId="6E32A90E" w14:textId="77777777" w:rsidR="003C6A72" w:rsidRPr="000F654C" w:rsidRDefault="003C6A72" w:rsidP="003C6A72">
      <w:pPr>
        <w:ind w:left="3969"/>
        <w:jc w:val="center"/>
        <w:rPr>
          <w:rFonts w:ascii="Calibri" w:hAnsi="Calibri" w:cs="Calibri"/>
        </w:rPr>
      </w:pPr>
      <w:r w:rsidRPr="000F654C">
        <w:rPr>
          <w:rFonts w:ascii="Calibri" w:hAnsi="Calibri" w:cs="Calibri"/>
        </w:rPr>
        <w:t>Dyrektor</w:t>
      </w:r>
    </w:p>
    <w:p w14:paraId="288C81A9" w14:textId="77777777" w:rsidR="003C6A72" w:rsidRPr="000F654C" w:rsidRDefault="003C6A72" w:rsidP="003C6A72">
      <w:pPr>
        <w:ind w:left="3969"/>
        <w:jc w:val="center"/>
        <w:rPr>
          <w:rFonts w:ascii="Calibri" w:hAnsi="Calibri" w:cs="Calibri"/>
        </w:rPr>
      </w:pPr>
      <w:r w:rsidRPr="000F654C">
        <w:rPr>
          <w:rFonts w:ascii="Calibri" w:hAnsi="Calibri" w:cs="Calibri"/>
        </w:rPr>
        <w:t>Biura Planowania Budżetowego</w:t>
      </w:r>
    </w:p>
    <w:p w14:paraId="315708BC" w14:textId="77777777" w:rsidR="003C6A72" w:rsidRPr="000F654C" w:rsidRDefault="003C6A72" w:rsidP="003C6A72">
      <w:pPr>
        <w:ind w:left="3969"/>
        <w:jc w:val="center"/>
        <w:rPr>
          <w:rFonts w:ascii="Calibri" w:hAnsi="Calibri" w:cs="Calibri"/>
        </w:rPr>
      </w:pPr>
      <w:r w:rsidRPr="000F654C">
        <w:rPr>
          <w:rFonts w:ascii="Calibri" w:hAnsi="Calibri" w:cs="Calibri"/>
        </w:rPr>
        <w:t>Aleksandra Jońca</w:t>
      </w:r>
    </w:p>
    <w:p w14:paraId="72F6F40D" w14:textId="77777777" w:rsidR="003C6A72" w:rsidRDefault="003C6A72" w:rsidP="00336960">
      <w:pPr>
        <w:spacing w:after="0" w:line="300" w:lineRule="auto"/>
      </w:pPr>
    </w:p>
    <w:sectPr w:rsidR="003C6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0CCC5" w14:textId="77777777" w:rsidR="00A07EA7" w:rsidRDefault="00A07EA7" w:rsidP="003C6A72">
      <w:pPr>
        <w:spacing w:after="0" w:line="240" w:lineRule="auto"/>
      </w:pPr>
      <w:r>
        <w:separator/>
      </w:r>
    </w:p>
  </w:endnote>
  <w:endnote w:type="continuationSeparator" w:id="0">
    <w:p w14:paraId="6CD674B7" w14:textId="77777777" w:rsidR="00A07EA7" w:rsidRDefault="00A07EA7" w:rsidP="003C6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174B7" w14:textId="77777777" w:rsidR="00A07EA7" w:rsidRDefault="00A07EA7" w:rsidP="003C6A72">
      <w:pPr>
        <w:spacing w:after="0" w:line="240" w:lineRule="auto"/>
      </w:pPr>
      <w:r>
        <w:separator/>
      </w:r>
    </w:p>
  </w:footnote>
  <w:footnote w:type="continuationSeparator" w:id="0">
    <w:p w14:paraId="51FAA7C0" w14:textId="77777777" w:rsidR="00A07EA7" w:rsidRDefault="00A07EA7" w:rsidP="003C6A72">
      <w:pPr>
        <w:spacing w:after="0" w:line="240" w:lineRule="auto"/>
      </w:pPr>
      <w:r>
        <w:continuationSeparator/>
      </w:r>
    </w:p>
  </w:footnote>
  <w:footnote w:id="1">
    <w:p w14:paraId="4DF9EA34" w14:textId="77777777" w:rsidR="003C6A72" w:rsidRPr="00014A1B" w:rsidRDefault="003C6A72" w:rsidP="003C6A72">
      <w:pPr>
        <w:pStyle w:val="Tekstprzypisudolnego"/>
        <w:jc w:val="both"/>
        <w:rPr>
          <w:sz w:val="22"/>
        </w:rPr>
      </w:pPr>
      <w:r w:rsidRPr="00014A1B">
        <w:rPr>
          <w:rStyle w:val="Odwoanieprzypisudolnego"/>
          <w:sz w:val="22"/>
        </w:rPr>
        <w:footnoteRef/>
      </w:r>
      <w:r w:rsidRPr="00014A1B">
        <w:rPr>
          <w:sz w:val="22"/>
        </w:rPr>
        <w:t xml:space="preserve"> Wyrok Wojewódzkiego Sądu Administracyjnego w Warszawie nr VII SA/Wa 1547/21 z dnia 7 grudnia 2021 r.</w:t>
      </w:r>
      <w:r>
        <w:rPr>
          <w:sz w:val="22"/>
        </w:rPr>
        <w:t xml:space="preserve"> dla działek</w:t>
      </w:r>
      <w:r w:rsidRPr="00014A1B">
        <w:rPr>
          <w:sz w:val="22"/>
        </w:rPr>
        <w:t xml:space="preserve"> ew. nr 6/2 i 6/8 z obrębu 3-07-18</w:t>
      </w:r>
    </w:p>
  </w:footnote>
  <w:footnote w:id="2">
    <w:p w14:paraId="079AB5F2" w14:textId="77777777" w:rsidR="003C6A72" w:rsidRDefault="003C6A72" w:rsidP="003C6A72">
      <w:pPr>
        <w:pStyle w:val="Tekstprzypisudolnego"/>
        <w:jc w:val="both"/>
      </w:pPr>
      <w:r w:rsidRPr="00014A1B">
        <w:rPr>
          <w:rStyle w:val="Odwoanieprzypisudolnego"/>
          <w:sz w:val="22"/>
        </w:rPr>
        <w:footnoteRef/>
      </w:r>
      <w:r w:rsidRPr="00014A1B">
        <w:rPr>
          <w:sz w:val="22"/>
        </w:rPr>
        <w:t xml:space="preserve"> Wyrok Wojewódzkiego Sądu Administracyjnego w Warszawie nr VII SA/Wa 1557/21 z dnia 9 czerwca 2022 r.</w:t>
      </w:r>
      <w:r>
        <w:rPr>
          <w:sz w:val="22"/>
        </w:rPr>
        <w:t xml:space="preserve"> dla działek</w:t>
      </w:r>
      <w:r w:rsidRPr="00014A1B">
        <w:rPr>
          <w:sz w:val="22"/>
        </w:rPr>
        <w:t xml:space="preserve"> ew. nr 44 i 45 z obrębu 3-07-18</w:t>
      </w:r>
    </w:p>
  </w:footnote>
  <w:footnote w:id="3">
    <w:p w14:paraId="5542AB5A" w14:textId="77777777" w:rsidR="003C6A72" w:rsidRDefault="003C6A72" w:rsidP="003C6A72">
      <w:pPr>
        <w:pStyle w:val="Tekstprzypisudolnego"/>
        <w:jc w:val="both"/>
      </w:pPr>
      <w:r w:rsidRPr="00014A1B">
        <w:rPr>
          <w:rStyle w:val="Odwoanieprzypisudolnego"/>
          <w:sz w:val="22"/>
        </w:rPr>
        <w:footnoteRef/>
      </w:r>
      <w:r w:rsidRPr="00014A1B">
        <w:rPr>
          <w:sz w:val="22"/>
        </w:rPr>
        <w:t xml:space="preserve"> Wyrok Wojewódzkiego Sądu Administracyjnego w Warszawie nr VII SA/Wa 2777/24 z dnia 20 grudnia 2024 r. dla działki ew. nr 20 z obrębu 3-07-18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954652"/>
    <w:multiLevelType w:val="hybridMultilevel"/>
    <w:tmpl w:val="78F255F2"/>
    <w:lvl w:ilvl="0" w:tplc="4F1EA6AA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57850"/>
    <w:multiLevelType w:val="hybridMultilevel"/>
    <w:tmpl w:val="30E2A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7135D"/>
    <w:multiLevelType w:val="hybridMultilevel"/>
    <w:tmpl w:val="F8BCD8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E4978"/>
    <w:multiLevelType w:val="hybridMultilevel"/>
    <w:tmpl w:val="648AA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0A66E5"/>
    <w:multiLevelType w:val="hybridMultilevel"/>
    <w:tmpl w:val="C60A06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FA315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960"/>
    <w:rsid w:val="00036BB3"/>
    <w:rsid w:val="00077E3D"/>
    <w:rsid w:val="00166867"/>
    <w:rsid w:val="002B4C97"/>
    <w:rsid w:val="00336960"/>
    <w:rsid w:val="003C6A72"/>
    <w:rsid w:val="00563287"/>
    <w:rsid w:val="007508D7"/>
    <w:rsid w:val="008D4D62"/>
    <w:rsid w:val="00A07EA7"/>
    <w:rsid w:val="00B9639C"/>
    <w:rsid w:val="00BD1ECD"/>
    <w:rsid w:val="00C2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6725A"/>
  <w15:chartTrackingRefBased/>
  <w15:docId w15:val="{28BB8F43-F652-439E-BF5A-D0905E65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6A72"/>
  </w:style>
  <w:style w:type="paragraph" w:styleId="Nagwek1">
    <w:name w:val="heading 1"/>
    <w:basedOn w:val="Normalny"/>
    <w:next w:val="Normalny"/>
    <w:link w:val="Nagwek1Znak"/>
    <w:uiPriority w:val="9"/>
    <w:qFormat/>
    <w:rsid w:val="002B4C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3C6A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C6A72"/>
  </w:style>
  <w:style w:type="paragraph" w:styleId="Akapitzlist">
    <w:name w:val="List Paragraph"/>
    <w:basedOn w:val="Normalny"/>
    <w:uiPriority w:val="34"/>
    <w:qFormat/>
    <w:rsid w:val="003C6A72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3C6A7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6A7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6A7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6A7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B4C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2726</Words>
  <Characters>16357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</Company>
  <LinksUpToDate>false</LinksUpToDate>
  <CharactersWithSpaces>19045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 nr 768</dc:title>
  <dc:subject/>
  <dc:creator>Kołodziejczuk Dominik (AM)</dc:creator>
  <cp:keywords/>
  <dc:description/>
  <cp:lastModifiedBy>Helińska Justyna (RW)</cp:lastModifiedBy>
  <cp:revision>9</cp:revision>
  <dcterms:created xsi:type="dcterms:W3CDTF">2025-04-10T09:04:00Z</dcterms:created>
  <dcterms:modified xsi:type="dcterms:W3CDTF">2025-04-11T08:27:00Z</dcterms:modified>
</cp:coreProperties>
</file>