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F157C" w14:textId="05BEDDC3" w:rsidR="00687942" w:rsidRPr="00687942" w:rsidRDefault="00623FBD" w:rsidP="00687942">
      <w:pPr>
        <w:spacing w:after="0" w:line="300" w:lineRule="auto"/>
        <w:jc w:val="center"/>
        <w:rPr>
          <w:rFonts w:eastAsia="Times New Roman" w:cs="Calibri"/>
          <w:bCs/>
          <w:sz w:val="22"/>
          <w:lang w:eastAsia="pl-PL"/>
        </w:rPr>
      </w:pPr>
      <w:r>
        <w:rPr>
          <w:rFonts w:eastAsia="Times New Roman" w:cs="Calibri"/>
          <w:bCs/>
          <w:sz w:val="22"/>
          <w:lang w:eastAsia="pl-PL"/>
        </w:rPr>
        <w:t>ZARZĄDZENIE NR 812</w:t>
      </w:r>
      <w:r w:rsidR="00687942">
        <w:rPr>
          <w:rFonts w:eastAsia="Times New Roman" w:cs="Calibri"/>
          <w:bCs/>
          <w:sz w:val="22"/>
          <w:lang w:eastAsia="pl-PL"/>
        </w:rPr>
        <w:t>/2023</w:t>
      </w:r>
    </w:p>
    <w:p w14:paraId="15483953" w14:textId="77777777" w:rsidR="00687942" w:rsidRPr="00687942" w:rsidRDefault="00687942" w:rsidP="00687942">
      <w:pPr>
        <w:spacing w:after="0" w:line="300" w:lineRule="auto"/>
        <w:jc w:val="center"/>
        <w:rPr>
          <w:rFonts w:eastAsia="Times New Roman" w:cs="Calibri"/>
          <w:bCs/>
          <w:sz w:val="22"/>
          <w:lang w:eastAsia="pl-PL"/>
        </w:rPr>
      </w:pPr>
      <w:r w:rsidRPr="00687942">
        <w:rPr>
          <w:rFonts w:eastAsia="Times New Roman" w:cs="Calibri"/>
          <w:bCs/>
          <w:sz w:val="22"/>
          <w:lang w:eastAsia="pl-PL"/>
        </w:rPr>
        <w:t>PREZYDENTA MIASTA STOŁECZNEGO WARSZAWY</w:t>
      </w:r>
    </w:p>
    <w:p w14:paraId="0ECBE19F" w14:textId="1B16F101" w:rsidR="00687942" w:rsidRPr="00687942" w:rsidRDefault="00623FBD" w:rsidP="00687942">
      <w:pPr>
        <w:spacing w:after="240" w:line="300" w:lineRule="auto"/>
        <w:jc w:val="center"/>
        <w:rPr>
          <w:rFonts w:eastAsia="Times New Roman" w:cs="Calibri"/>
          <w:bCs/>
          <w:sz w:val="22"/>
          <w:lang w:eastAsia="pl-PL"/>
        </w:rPr>
      </w:pPr>
      <w:r>
        <w:rPr>
          <w:rFonts w:eastAsia="Times New Roman" w:cs="Calibri"/>
          <w:bCs/>
          <w:sz w:val="22"/>
          <w:lang w:eastAsia="pl-PL"/>
        </w:rPr>
        <w:t xml:space="preserve">z 9 maja </w:t>
      </w:r>
      <w:r w:rsidR="00687942">
        <w:rPr>
          <w:rFonts w:eastAsia="Times New Roman" w:cs="Calibri"/>
          <w:bCs/>
          <w:sz w:val="22"/>
          <w:lang w:eastAsia="pl-PL"/>
        </w:rPr>
        <w:t>2023</w:t>
      </w:r>
      <w:r w:rsidR="00687942" w:rsidRPr="00687942">
        <w:rPr>
          <w:rFonts w:eastAsia="Times New Roman" w:cs="Calibri"/>
          <w:bCs/>
          <w:sz w:val="22"/>
          <w:lang w:eastAsia="pl-PL"/>
        </w:rPr>
        <w:t xml:space="preserve"> r.</w:t>
      </w:r>
    </w:p>
    <w:p w14:paraId="3E9B5AA4" w14:textId="77777777" w:rsidR="00687942" w:rsidRPr="00687942" w:rsidRDefault="00687942" w:rsidP="00687942">
      <w:pPr>
        <w:shd w:val="clear" w:color="auto" w:fill="FFFFFF"/>
        <w:spacing w:after="240" w:line="300" w:lineRule="auto"/>
        <w:jc w:val="center"/>
        <w:rPr>
          <w:rFonts w:eastAsia="Times New Roman" w:cs="Calibri"/>
          <w:sz w:val="22"/>
          <w:lang w:eastAsia="pl-PL"/>
        </w:rPr>
      </w:pPr>
      <w:r w:rsidRPr="00687942">
        <w:rPr>
          <w:rFonts w:eastAsia="Times New Roman" w:cs="Calibri"/>
          <w:sz w:val="22"/>
          <w:lang w:eastAsia="pl-PL"/>
        </w:rPr>
        <w:t>zmieniające zarządzenie w sprawie nadania regulaminu organizacyjnego Urzędu miasta stołecznego Warszawy</w:t>
      </w:r>
    </w:p>
    <w:p w14:paraId="68F12329" w14:textId="79259B3D" w:rsidR="00687942" w:rsidRPr="0069207A" w:rsidRDefault="00687942" w:rsidP="00687942">
      <w:pPr>
        <w:spacing w:after="240" w:line="300" w:lineRule="auto"/>
        <w:rPr>
          <w:rFonts w:eastAsia="Times New Roman" w:cs="Calibri"/>
          <w:b w:val="0"/>
          <w:iCs/>
          <w:sz w:val="22"/>
          <w:lang w:eastAsia="pl-PL"/>
        </w:rPr>
      </w:pPr>
      <w:r w:rsidRPr="00687942">
        <w:rPr>
          <w:rFonts w:eastAsia="Times New Roman" w:cs="Calibri"/>
          <w:b w:val="0"/>
          <w:iCs/>
          <w:sz w:val="22"/>
          <w:lang w:eastAsia="pl-PL"/>
        </w:rPr>
        <w:t xml:space="preserve">Na podstawie art. 33 ust. 2 w związku z art. 11a ust. 3 ustawy z dnia 8 marca 1990 r. o samorządzie gminnym </w:t>
      </w:r>
      <w:r>
        <w:rPr>
          <w:rFonts w:asciiTheme="minorHAnsi" w:hAnsiTheme="minorHAnsi" w:cstheme="minorHAnsi"/>
          <w:b w:val="0"/>
          <w:sz w:val="22"/>
        </w:rPr>
        <w:t>(Dz. U. z 2023</w:t>
      </w:r>
      <w:r w:rsidRPr="00687942">
        <w:rPr>
          <w:rFonts w:asciiTheme="minorHAnsi" w:hAnsiTheme="minorHAnsi" w:cstheme="minorHAnsi"/>
          <w:b w:val="0"/>
          <w:sz w:val="22"/>
        </w:rPr>
        <w:t xml:space="preserve"> r. poz.</w:t>
      </w:r>
      <w:r w:rsidR="00695A29">
        <w:rPr>
          <w:rFonts w:asciiTheme="minorHAnsi" w:hAnsiTheme="minorHAnsi" w:cs="Calibri"/>
          <w:b w:val="0"/>
          <w:sz w:val="22"/>
        </w:rPr>
        <w:t xml:space="preserve"> </w:t>
      </w:r>
      <w:r w:rsidR="0069207A">
        <w:rPr>
          <w:rFonts w:asciiTheme="minorHAnsi" w:hAnsiTheme="minorHAnsi" w:cs="Calibri"/>
          <w:b w:val="0"/>
          <w:sz w:val="22"/>
        </w:rPr>
        <w:t xml:space="preserve">40 i </w:t>
      </w:r>
      <w:r w:rsidR="00695A29">
        <w:rPr>
          <w:rFonts w:asciiTheme="minorHAnsi" w:hAnsiTheme="minorHAnsi" w:cs="Calibri"/>
          <w:b w:val="0"/>
          <w:sz w:val="22"/>
        </w:rPr>
        <w:t>572</w:t>
      </w:r>
      <w:r w:rsidRPr="00687942">
        <w:rPr>
          <w:rFonts w:eastAsia="Times New Roman" w:cs="Calibri"/>
          <w:b w:val="0"/>
          <w:iCs/>
          <w:sz w:val="22"/>
          <w:lang w:eastAsia="pl-PL"/>
        </w:rPr>
        <w:t xml:space="preserve">) zarządza się, co </w:t>
      </w:r>
      <w:r w:rsidRPr="0069207A">
        <w:rPr>
          <w:rFonts w:eastAsia="Times New Roman" w:cs="Calibri"/>
          <w:b w:val="0"/>
          <w:iCs/>
          <w:sz w:val="22"/>
          <w:lang w:eastAsia="pl-PL"/>
        </w:rPr>
        <w:t>następuje:</w:t>
      </w:r>
    </w:p>
    <w:p w14:paraId="05DED715" w14:textId="3E12B6F7" w:rsidR="00687942" w:rsidRPr="0069207A" w:rsidRDefault="00687942" w:rsidP="00687942">
      <w:pPr>
        <w:spacing w:after="0" w:line="300" w:lineRule="auto"/>
        <w:ind w:firstLine="567"/>
        <w:rPr>
          <w:rFonts w:asciiTheme="minorHAnsi" w:hAnsiTheme="minorHAnsi" w:cstheme="minorHAnsi"/>
          <w:b w:val="0"/>
          <w:sz w:val="22"/>
        </w:rPr>
      </w:pPr>
      <w:r w:rsidRPr="00B1784F">
        <w:rPr>
          <w:rFonts w:asciiTheme="minorHAnsi" w:eastAsia="Times New Roman" w:hAnsiTheme="minorHAnsi" w:cstheme="minorHAnsi"/>
          <w:sz w:val="22"/>
          <w:lang w:eastAsia="pl-PL"/>
        </w:rPr>
        <w:t>§ 1.</w:t>
      </w:r>
      <w:r w:rsidRPr="0069207A">
        <w:rPr>
          <w:rFonts w:asciiTheme="minorHAnsi" w:eastAsia="Times New Roman" w:hAnsiTheme="minorHAnsi" w:cstheme="minorHAnsi"/>
          <w:sz w:val="22"/>
          <w:lang w:eastAsia="pl-PL"/>
        </w:rPr>
        <w:t xml:space="preserve"> </w:t>
      </w:r>
      <w:r w:rsidR="00EC2CC0" w:rsidRPr="003F7071">
        <w:rPr>
          <w:rFonts w:eastAsia="Times New Roman" w:cstheme="minorHAnsi"/>
          <w:b w:val="0"/>
          <w:sz w:val="22"/>
          <w:lang w:eastAsia="pl-PL"/>
        </w:rPr>
        <w:t>W załączniku do regulaminu organizacyjnego Urzędu miasta stołecznego Wa</w:t>
      </w:r>
      <w:r w:rsidR="004662D5" w:rsidRPr="003F7071">
        <w:rPr>
          <w:rFonts w:eastAsia="Times New Roman" w:cstheme="minorHAnsi"/>
          <w:b w:val="0"/>
          <w:sz w:val="22"/>
          <w:lang w:eastAsia="pl-PL"/>
        </w:rPr>
        <w:t xml:space="preserve">rszawy stanowiącego załącznik </w:t>
      </w:r>
      <w:r w:rsidRPr="0069207A">
        <w:rPr>
          <w:rFonts w:asciiTheme="minorHAnsi" w:eastAsia="Times New Roman" w:hAnsiTheme="minorHAnsi" w:cstheme="minorHAnsi"/>
          <w:b w:val="0"/>
          <w:sz w:val="22"/>
          <w:lang w:eastAsia="pl-PL"/>
        </w:rPr>
        <w:t xml:space="preserve">do zarządzenia nr 312/2007 Prezydenta Miasta Stołecznego Warszawy z dnia 4 kwietnia 2007 r. w sprawie nadania regulaminu organizacyjnego Urzędu miasta stołecznego Warszawy (z </w:t>
      </w:r>
      <w:proofErr w:type="spellStart"/>
      <w:r w:rsidRPr="0069207A">
        <w:rPr>
          <w:rFonts w:asciiTheme="minorHAnsi" w:eastAsia="Times New Roman" w:hAnsiTheme="minorHAnsi" w:cstheme="minorHAnsi"/>
          <w:b w:val="0"/>
          <w:sz w:val="22"/>
          <w:lang w:eastAsia="pl-PL"/>
        </w:rPr>
        <w:t>późn</w:t>
      </w:r>
      <w:proofErr w:type="spellEnd"/>
      <w:r w:rsidRPr="0069207A">
        <w:rPr>
          <w:rFonts w:asciiTheme="minorHAnsi" w:eastAsia="Times New Roman" w:hAnsiTheme="minorHAnsi" w:cstheme="minorHAnsi"/>
          <w:b w:val="0"/>
          <w:sz w:val="22"/>
          <w:lang w:eastAsia="pl-PL"/>
        </w:rPr>
        <w:t>. zm.</w:t>
      </w:r>
      <w:r w:rsidRPr="0069207A">
        <w:rPr>
          <w:rFonts w:asciiTheme="minorHAnsi" w:eastAsia="Times New Roman" w:hAnsiTheme="minorHAnsi" w:cstheme="minorHAnsi"/>
          <w:b w:val="0"/>
          <w:bCs/>
          <w:sz w:val="22"/>
          <w:vertAlign w:val="superscript"/>
          <w:lang w:eastAsia="pl-PL"/>
        </w:rPr>
        <w:t xml:space="preserve"> </w:t>
      </w:r>
      <w:r w:rsidRPr="0069207A">
        <w:rPr>
          <w:rFonts w:asciiTheme="minorHAnsi" w:eastAsia="Times New Roman" w:hAnsiTheme="minorHAnsi" w:cstheme="minorHAnsi"/>
          <w:b w:val="0"/>
          <w:bCs/>
          <w:sz w:val="22"/>
          <w:vertAlign w:val="superscript"/>
          <w:lang w:val="en-US" w:eastAsia="pl-PL"/>
        </w:rPr>
        <w:footnoteReference w:id="1"/>
      </w:r>
      <w:r w:rsidRPr="0069207A">
        <w:rPr>
          <w:rFonts w:asciiTheme="minorHAnsi" w:eastAsia="Times New Roman" w:hAnsiTheme="minorHAnsi" w:cstheme="minorHAnsi"/>
          <w:b w:val="0"/>
          <w:bCs/>
          <w:sz w:val="22"/>
          <w:vertAlign w:val="superscript"/>
          <w:lang w:eastAsia="pl-PL"/>
        </w:rPr>
        <w:t>)</w:t>
      </w:r>
      <w:r w:rsidRPr="0069207A">
        <w:rPr>
          <w:rFonts w:asciiTheme="minorHAnsi" w:eastAsia="Times New Roman" w:hAnsiTheme="minorHAnsi" w:cstheme="minorHAnsi"/>
          <w:b w:val="0"/>
          <w:sz w:val="22"/>
          <w:lang w:eastAsia="pl-PL"/>
        </w:rPr>
        <w:t xml:space="preserve">) </w:t>
      </w:r>
      <w:r w:rsidRPr="0069207A">
        <w:rPr>
          <w:rFonts w:asciiTheme="minorHAnsi" w:hAnsiTheme="minorHAnsi" w:cstheme="minorHAnsi"/>
          <w:b w:val="0"/>
          <w:sz w:val="22"/>
        </w:rPr>
        <w:t>wprowadza się następujące zmiany:</w:t>
      </w:r>
    </w:p>
    <w:p w14:paraId="50EDE56B" w14:textId="77777777" w:rsidR="00687942" w:rsidRPr="00687942" w:rsidRDefault="00687942" w:rsidP="00B1784F">
      <w:pPr>
        <w:numPr>
          <w:ilvl w:val="0"/>
          <w:numId w:val="1"/>
        </w:numPr>
        <w:suppressAutoHyphens/>
        <w:spacing w:after="240" w:line="300" w:lineRule="auto"/>
        <w:ind w:left="851" w:hanging="284"/>
        <w:contextualSpacing/>
        <w:rPr>
          <w:rFonts w:asciiTheme="minorHAnsi" w:eastAsiaTheme="majorEastAsia" w:hAnsiTheme="minorHAnsi" w:cstheme="majorBidi"/>
          <w:b w:val="0"/>
          <w:color w:val="000000" w:themeColor="text1"/>
          <w:sz w:val="22"/>
          <w:lang w:eastAsia="pl-PL"/>
        </w:rPr>
      </w:pPr>
      <w:bookmarkStart w:id="0" w:name="OLE_LINK1"/>
      <w:r w:rsidRPr="00687942">
        <w:rPr>
          <w:rFonts w:asciiTheme="minorHAnsi" w:hAnsiTheme="minorHAnsi" w:cstheme="minorHAnsi"/>
          <w:b w:val="0"/>
          <w:iCs/>
          <w:sz w:val="22"/>
        </w:rPr>
        <w:lastRenderedPageBreak/>
        <w:t xml:space="preserve">w </w:t>
      </w:r>
      <w:r>
        <w:rPr>
          <w:rFonts w:asciiTheme="minorHAnsi" w:eastAsiaTheme="majorEastAsia" w:hAnsiTheme="minorHAnsi" w:cstheme="majorBidi"/>
          <w:b w:val="0"/>
          <w:color w:val="000000" w:themeColor="text1"/>
          <w:sz w:val="22"/>
          <w:lang w:eastAsia="pl-PL"/>
        </w:rPr>
        <w:t>§ 10 w ust. 1 po pkt 11 kropkę zastępuje się średnikiem i dodaje się pkt 12 w brzmieniu:</w:t>
      </w:r>
    </w:p>
    <w:p w14:paraId="51871AD4" w14:textId="555F8191" w:rsidR="00687942" w:rsidRDefault="00687942" w:rsidP="00B1784F">
      <w:pPr>
        <w:suppressAutoHyphens/>
        <w:spacing w:after="0" w:line="300" w:lineRule="auto"/>
        <w:ind w:left="1134" w:hanging="284"/>
        <w:rPr>
          <w:rFonts w:asciiTheme="minorHAnsi" w:eastAsiaTheme="majorEastAsia" w:hAnsiTheme="minorHAnsi" w:cstheme="majorBidi"/>
          <w:b w:val="0"/>
          <w:color w:val="000000" w:themeColor="text1"/>
          <w:sz w:val="22"/>
          <w:lang w:eastAsia="pl-PL"/>
        </w:rPr>
      </w:pPr>
      <w:r>
        <w:rPr>
          <w:rFonts w:asciiTheme="minorHAnsi" w:eastAsiaTheme="majorEastAsia" w:hAnsiTheme="minorHAnsi" w:cstheme="majorBidi"/>
          <w:b w:val="0"/>
          <w:color w:val="000000" w:themeColor="text1"/>
          <w:sz w:val="22"/>
          <w:lang w:eastAsia="pl-PL"/>
        </w:rPr>
        <w:t>„12) prowadzenie spraw w zakresie przygotowania wniosków Rady m.st. Warszawy w sprawie ustalenia, zmiany lub zniesienia urzędowych nazw miejscowości i ich części.”;</w:t>
      </w:r>
    </w:p>
    <w:p w14:paraId="4BFA739D" w14:textId="36F0C880" w:rsidR="003B5707" w:rsidRDefault="003B5707" w:rsidP="00B1784F">
      <w:pPr>
        <w:pStyle w:val="Akapitzlist"/>
        <w:numPr>
          <w:ilvl w:val="0"/>
          <w:numId w:val="1"/>
        </w:numPr>
        <w:suppressAutoHyphens/>
        <w:spacing w:after="0" w:line="300" w:lineRule="auto"/>
        <w:ind w:left="851" w:hanging="284"/>
        <w:contextualSpacing w:val="0"/>
        <w:rPr>
          <w:rFonts w:asciiTheme="minorHAnsi" w:eastAsiaTheme="majorEastAsia" w:hAnsiTheme="minorHAnsi" w:cstheme="majorBidi"/>
          <w:b w:val="0"/>
          <w:color w:val="000000" w:themeColor="text1"/>
          <w:sz w:val="22"/>
          <w:lang w:eastAsia="pl-PL"/>
        </w:rPr>
      </w:pPr>
      <w:r w:rsidRPr="003B5707">
        <w:rPr>
          <w:b w:val="0"/>
          <w:lang w:eastAsia="pl-PL"/>
        </w:rPr>
        <w:t xml:space="preserve">w </w:t>
      </w:r>
      <w:r w:rsidRPr="00687942">
        <w:rPr>
          <w:rFonts w:asciiTheme="minorHAnsi" w:eastAsiaTheme="majorEastAsia" w:hAnsiTheme="minorHAnsi" w:cstheme="majorBidi"/>
          <w:b w:val="0"/>
          <w:color w:val="000000" w:themeColor="text1"/>
          <w:sz w:val="22"/>
          <w:lang w:eastAsia="pl-PL"/>
        </w:rPr>
        <w:t>§ 1</w:t>
      </w:r>
      <w:r>
        <w:rPr>
          <w:rFonts w:asciiTheme="minorHAnsi" w:eastAsiaTheme="majorEastAsia" w:hAnsiTheme="minorHAnsi" w:cstheme="majorBidi"/>
          <w:b w:val="0"/>
          <w:color w:val="000000" w:themeColor="text1"/>
          <w:sz w:val="22"/>
          <w:lang w:eastAsia="pl-PL"/>
        </w:rPr>
        <w:t xml:space="preserve">1a w pkt 1a </w:t>
      </w:r>
      <w:r w:rsidR="00E53115">
        <w:rPr>
          <w:rFonts w:asciiTheme="minorHAnsi" w:eastAsiaTheme="majorEastAsia" w:hAnsiTheme="minorHAnsi" w:cstheme="majorBidi"/>
          <w:b w:val="0"/>
          <w:color w:val="000000" w:themeColor="text1"/>
          <w:sz w:val="22"/>
          <w:lang w:eastAsia="pl-PL"/>
        </w:rPr>
        <w:t xml:space="preserve">po lit. b średnik zastępuje się przecinkiem i </w:t>
      </w:r>
      <w:r>
        <w:rPr>
          <w:rFonts w:asciiTheme="minorHAnsi" w:eastAsiaTheme="majorEastAsia" w:hAnsiTheme="minorHAnsi" w:cstheme="majorBidi"/>
          <w:b w:val="0"/>
          <w:color w:val="000000" w:themeColor="text1"/>
          <w:sz w:val="22"/>
          <w:lang w:eastAsia="pl-PL"/>
        </w:rPr>
        <w:t>dodaje się lit. c w brzmieniu:</w:t>
      </w:r>
    </w:p>
    <w:p w14:paraId="02AF58A7" w14:textId="11574C88" w:rsidR="003B5707" w:rsidRPr="003B5707" w:rsidRDefault="003B5707" w:rsidP="00B1784F">
      <w:pPr>
        <w:pStyle w:val="Akapitzlist"/>
        <w:suppressAutoHyphens/>
        <w:spacing w:after="0" w:line="300" w:lineRule="auto"/>
        <w:ind w:left="1134" w:hanging="284"/>
        <w:contextualSpacing w:val="0"/>
        <w:rPr>
          <w:rFonts w:asciiTheme="minorHAnsi" w:eastAsiaTheme="majorEastAsia" w:hAnsiTheme="minorHAnsi" w:cstheme="majorBidi"/>
          <w:b w:val="0"/>
          <w:color w:val="000000" w:themeColor="text1"/>
          <w:sz w:val="22"/>
          <w:lang w:eastAsia="pl-PL"/>
        </w:rPr>
      </w:pPr>
      <w:r w:rsidRPr="003B5707">
        <w:rPr>
          <w:b w:val="0"/>
          <w:sz w:val="22"/>
          <w:lang w:eastAsia="pl-PL"/>
        </w:rPr>
        <w:t>„c)</w:t>
      </w:r>
      <w:r w:rsidR="00143098">
        <w:rPr>
          <w:b w:val="0"/>
          <w:sz w:val="22"/>
          <w:lang w:eastAsia="pl-PL"/>
        </w:rPr>
        <w:t xml:space="preserve"> </w:t>
      </w:r>
      <w:r w:rsidRPr="003B5707">
        <w:rPr>
          <w:b w:val="0"/>
          <w:sz w:val="22"/>
          <w:lang w:eastAsia="pl-PL"/>
        </w:rPr>
        <w:t>sporządzanie, prz</w:t>
      </w:r>
      <w:r>
        <w:rPr>
          <w:b w:val="0"/>
          <w:sz w:val="22"/>
          <w:lang w:eastAsia="pl-PL"/>
        </w:rPr>
        <w:t xml:space="preserve">y </w:t>
      </w:r>
      <w:r w:rsidRPr="003B5707">
        <w:rPr>
          <w:b w:val="0"/>
          <w:sz w:val="22"/>
          <w:lang w:eastAsia="pl-PL"/>
        </w:rPr>
        <w:t>współpracy z innymi komórkami organizacyjnymi Urzędu m.st Warszawy i jednostkami organizacyjnymi m.st. Warszawy, rocznego sprawozdania dotyczącego gospodarowania nieczystościami ciekłymi, zgodnie z art. 3 ust 5 ustawy z dnia `13 września 1996 r. o utrzymaniu czystości i porządku w gminach i przekazywania go właściwemu wojewódzkiemu inspektorowi ochrony środowiska i właściwemu dyrektorowi regionalnego zarządu gospodarki</w:t>
      </w:r>
      <w:r>
        <w:rPr>
          <w:b w:val="0"/>
          <w:sz w:val="22"/>
          <w:lang w:eastAsia="pl-PL"/>
        </w:rPr>
        <w:t xml:space="preserve"> wodnej Państwowego Go</w:t>
      </w:r>
      <w:r w:rsidR="00143098">
        <w:rPr>
          <w:b w:val="0"/>
          <w:sz w:val="22"/>
          <w:lang w:eastAsia="pl-PL"/>
        </w:rPr>
        <w:t>spodarstwa Wodnego Wody Polskie;</w:t>
      </w:r>
      <w:r>
        <w:rPr>
          <w:b w:val="0"/>
          <w:sz w:val="22"/>
          <w:lang w:eastAsia="pl-PL"/>
        </w:rPr>
        <w:t>”;</w:t>
      </w:r>
    </w:p>
    <w:p w14:paraId="471D1281" w14:textId="77777777" w:rsidR="008042B5" w:rsidRDefault="00687942" w:rsidP="00B1784F">
      <w:pPr>
        <w:pStyle w:val="Akapitzlist"/>
        <w:numPr>
          <w:ilvl w:val="0"/>
          <w:numId w:val="1"/>
        </w:numPr>
        <w:suppressAutoHyphens/>
        <w:spacing w:after="0" w:line="300" w:lineRule="auto"/>
        <w:ind w:left="851" w:hanging="284"/>
        <w:contextualSpacing w:val="0"/>
        <w:rPr>
          <w:rFonts w:asciiTheme="minorHAnsi" w:eastAsiaTheme="majorEastAsia" w:hAnsiTheme="minorHAnsi" w:cstheme="majorBidi"/>
          <w:b w:val="0"/>
          <w:color w:val="000000" w:themeColor="text1"/>
          <w:sz w:val="22"/>
          <w:lang w:eastAsia="pl-PL"/>
        </w:rPr>
      </w:pPr>
      <w:r w:rsidRPr="00687942">
        <w:rPr>
          <w:rFonts w:asciiTheme="minorHAnsi" w:eastAsiaTheme="majorEastAsia" w:hAnsiTheme="minorHAnsi" w:cstheme="majorBidi"/>
          <w:b w:val="0"/>
          <w:color w:val="000000" w:themeColor="text1"/>
          <w:sz w:val="22"/>
          <w:lang w:eastAsia="pl-PL"/>
        </w:rPr>
        <w:t>§ 17</w:t>
      </w:r>
      <w:r w:rsidR="008042B5">
        <w:rPr>
          <w:rFonts w:asciiTheme="minorHAnsi" w:eastAsiaTheme="majorEastAsia" w:hAnsiTheme="minorHAnsi" w:cstheme="majorBidi"/>
          <w:b w:val="0"/>
          <w:color w:val="000000" w:themeColor="text1"/>
          <w:sz w:val="22"/>
          <w:lang w:eastAsia="pl-PL"/>
        </w:rPr>
        <w:t>a</w:t>
      </w:r>
      <w:r w:rsidRPr="00687942">
        <w:rPr>
          <w:rFonts w:asciiTheme="minorHAnsi" w:eastAsiaTheme="majorEastAsia" w:hAnsiTheme="minorHAnsi" w:cstheme="majorBidi"/>
          <w:b w:val="0"/>
          <w:color w:val="000000" w:themeColor="text1"/>
          <w:sz w:val="22"/>
          <w:lang w:eastAsia="pl-PL"/>
        </w:rPr>
        <w:t xml:space="preserve"> </w:t>
      </w:r>
      <w:r w:rsidR="008042B5">
        <w:rPr>
          <w:rFonts w:asciiTheme="minorHAnsi" w:eastAsiaTheme="majorEastAsia" w:hAnsiTheme="minorHAnsi" w:cstheme="majorBidi"/>
          <w:b w:val="0"/>
          <w:color w:val="000000" w:themeColor="text1"/>
          <w:sz w:val="22"/>
          <w:lang w:eastAsia="pl-PL"/>
        </w:rPr>
        <w:t>otrzymuje brzmienie:</w:t>
      </w:r>
    </w:p>
    <w:p w14:paraId="415BB063" w14:textId="77777777" w:rsidR="008042B5" w:rsidRPr="008042B5" w:rsidRDefault="008042B5" w:rsidP="00B1784F">
      <w:pPr>
        <w:spacing w:after="0" w:line="300" w:lineRule="auto"/>
        <w:ind w:left="851"/>
        <w:jc w:val="center"/>
        <w:rPr>
          <w:sz w:val="22"/>
        </w:rPr>
      </w:pPr>
      <w:r w:rsidRPr="008042B5">
        <w:rPr>
          <w:sz w:val="22"/>
        </w:rPr>
        <w:t>„§ 17a Biuro Marketingu Miasta</w:t>
      </w:r>
    </w:p>
    <w:p w14:paraId="758A916A" w14:textId="77777777" w:rsidR="008042B5" w:rsidRPr="008042B5" w:rsidRDefault="008042B5" w:rsidP="00B1784F">
      <w:pPr>
        <w:pStyle w:val="Akapitzlist"/>
        <w:numPr>
          <w:ilvl w:val="0"/>
          <w:numId w:val="6"/>
        </w:numPr>
        <w:spacing w:after="0" w:line="300" w:lineRule="auto"/>
        <w:ind w:left="1134" w:hanging="284"/>
        <w:contextualSpacing w:val="0"/>
        <w:rPr>
          <w:rFonts w:cstheme="minorHAnsi"/>
          <w:b w:val="0"/>
          <w:sz w:val="22"/>
        </w:rPr>
      </w:pPr>
      <w:r w:rsidRPr="008042B5">
        <w:rPr>
          <w:rFonts w:cstheme="minorHAnsi"/>
          <w:b w:val="0"/>
          <w:sz w:val="22"/>
        </w:rPr>
        <w:t>Do zakresu działania Biura Marketingu Miasta należy w szczególności:</w:t>
      </w:r>
    </w:p>
    <w:p w14:paraId="5FF98C56" w14:textId="026F6EB4" w:rsidR="008042B5" w:rsidRPr="008042B5" w:rsidRDefault="008042B5" w:rsidP="00B1784F">
      <w:pPr>
        <w:pStyle w:val="Akapitzlist"/>
        <w:numPr>
          <w:ilvl w:val="0"/>
          <w:numId w:val="5"/>
        </w:numPr>
        <w:spacing w:after="0" w:line="300" w:lineRule="auto"/>
        <w:ind w:left="1418" w:hanging="284"/>
        <w:contextualSpacing w:val="0"/>
        <w:rPr>
          <w:rFonts w:cstheme="minorHAnsi"/>
          <w:b w:val="0"/>
          <w:sz w:val="22"/>
        </w:rPr>
      </w:pPr>
      <w:r w:rsidRPr="008042B5">
        <w:rPr>
          <w:rFonts w:cstheme="minorHAnsi"/>
          <w:b w:val="0"/>
          <w:sz w:val="22"/>
        </w:rPr>
        <w:t>realizowanie i koordynowanie polityki informa</w:t>
      </w:r>
      <w:r w:rsidR="00695A29">
        <w:rPr>
          <w:rFonts w:cstheme="minorHAnsi"/>
          <w:b w:val="0"/>
          <w:sz w:val="22"/>
        </w:rPr>
        <w:t>cyjnej Prezydenta i biur Urzędu</w:t>
      </w:r>
      <w:r w:rsidR="00B1784F">
        <w:rPr>
          <w:rFonts w:cstheme="minorHAnsi"/>
          <w:b w:val="0"/>
          <w:sz w:val="22"/>
        </w:rPr>
        <w:t>:</w:t>
      </w:r>
    </w:p>
    <w:p w14:paraId="0389B0C3" w14:textId="4AF5E50D" w:rsidR="008042B5" w:rsidRDefault="008042B5" w:rsidP="00B1784F">
      <w:pPr>
        <w:pStyle w:val="Akapitzlist"/>
        <w:numPr>
          <w:ilvl w:val="0"/>
          <w:numId w:val="7"/>
        </w:numPr>
        <w:spacing w:after="0" w:line="300" w:lineRule="auto"/>
        <w:ind w:left="1701" w:hanging="284"/>
        <w:contextualSpacing w:val="0"/>
        <w:rPr>
          <w:rFonts w:cstheme="minorHAnsi"/>
          <w:b w:val="0"/>
          <w:sz w:val="22"/>
        </w:rPr>
      </w:pPr>
      <w:r w:rsidRPr="008042B5">
        <w:rPr>
          <w:rFonts w:cstheme="minorHAnsi"/>
          <w:b w:val="0"/>
          <w:sz w:val="22"/>
        </w:rPr>
        <w:t>informowanie o działaniach biur, dzielnic, jednostek i miejskich instytucji, przekazywanie mieszkańcom komunikat</w:t>
      </w:r>
      <w:r w:rsidR="00695A29">
        <w:rPr>
          <w:rFonts w:cstheme="minorHAnsi"/>
          <w:b w:val="0"/>
          <w:sz w:val="22"/>
        </w:rPr>
        <w:t>ów od służb miejskich,</w:t>
      </w:r>
    </w:p>
    <w:p w14:paraId="544EE36F" w14:textId="70D321E1" w:rsidR="008042B5" w:rsidRDefault="008042B5" w:rsidP="00B1784F">
      <w:pPr>
        <w:pStyle w:val="Akapitzlist"/>
        <w:numPr>
          <w:ilvl w:val="0"/>
          <w:numId w:val="7"/>
        </w:numPr>
        <w:spacing w:after="0" w:line="300" w:lineRule="auto"/>
        <w:ind w:left="1701" w:hanging="284"/>
        <w:contextualSpacing w:val="0"/>
        <w:rPr>
          <w:rFonts w:cstheme="minorHAnsi"/>
          <w:b w:val="0"/>
          <w:sz w:val="22"/>
        </w:rPr>
      </w:pPr>
      <w:r>
        <w:rPr>
          <w:rFonts w:cstheme="minorHAnsi"/>
          <w:b w:val="0"/>
          <w:sz w:val="22"/>
        </w:rPr>
        <w:t>monitoring mediów,</w:t>
      </w:r>
    </w:p>
    <w:p w14:paraId="7177F4CF" w14:textId="77777777" w:rsidR="008042B5" w:rsidRDefault="008042B5" w:rsidP="00B1784F">
      <w:pPr>
        <w:pStyle w:val="Akapitzlist"/>
        <w:numPr>
          <w:ilvl w:val="0"/>
          <w:numId w:val="7"/>
        </w:numPr>
        <w:spacing w:after="0" w:line="300" w:lineRule="auto"/>
        <w:ind w:left="1701" w:hanging="284"/>
        <w:contextualSpacing w:val="0"/>
        <w:rPr>
          <w:rFonts w:cstheme="minorHAnsi"/>
          <w:b w:val="0"/>
          <w:sz w:val="22"/>
        </w:rPr>
      </w:pPr>
      <w:r w:rsidRPr="008042B5">
        <w:rPr>
          <w:rFonts w:cstheme="minorHAnsi"/>
          <w:b w:val="0"/>
          <w:sz w:val="22"/>
        </w:rPr>
        <w:t xml:space="preserve">utrzymywanie bieżących kontaktów z mediami, przygotowywanie materiałów </w:t>
      </w:r>
      <w:r>
        <w:rPr>
          <w:rFonts w:cstheme="minorHAnsi"/>
          <w:b w:val="0"/>
          <w:sz w:val="22"/>
        </w:rPr>
        <w:t>informacyjnych dla dziennikarzy,</w:t>
      </w:r>
    </w:p>
    <w:p w14:paraId="21F7A116" w14:textId="77777777" w:rsidR="008042B5" w:rsidRDefault="008042B5" w:rsidP="00B1784F">
      <w:pPr>
        <w:pStyle w:val="Akapitzlist"/>
        <w:numPr>
          <w:ilvl w:val="0"/>
          <w:numId w:val="7"/>
        </w:numPr>
        <w:spacing w:after="0" w:line="300" w:lineRule="auto"/>
        <w:ind w:left="1701" w:hanging="284"/>
        <w:contextualSpacing w:val="0"/>
        <w:rPr>
          <w:rFonts w:cstheme="minorHAnsi"/>
          <w:b w:val="0"/>
          <w:sz w:val="22"/>
        </w:rPr>
      </w:pPr>
      <w:r w:rsidRPr="008042B5">
        <w:rPr>
          <w:rFonts w:cstheme="minorHAnsi"/>
          <w:b w:val="0"/>
          <w:sz w:val="22"/>
        </w:rPr>
        <w:t>przygotowywanie materiałów i koordynowanie zawartości str</w:t>
      </w:r>
      <w:r>
        <w:rPr>
          <w:rFonts w:cstheme="minorHAnsi"/>
          <w:b w:val="0"/>
          <w:sz w:val="22"/>
        </w:rPr>
        <w:t>ony internetowej m.st. Warszawy,</w:t>
      </w:r>
    </w:p>
    <w:p w14:paraId="33EB9472" w14:textId="77777777" w:rsidR="008042B5" w:rsidRPr="008042B5" w:rsidRDefault="008042B5" w:rsidP="00B1784F">
      <w:pPr>
        <w:pStyle w:val="Akapitzlist"/>
        <w:numPr>
          <w:ilvl w:val="0"/>
          <w:numId w:val="7"/>
        </w:numPr>
        <w:spacing w:after="0" w:line="300" w:lineRule="auto"/>
        <w:ind w:left="1701" w:hanging="284"/>
        <w:contextualSpacing w:val="0"/>
        <w:rPr>
          <w:rFonts w:cstheme="minorHAnsi"/>
          <w:b w:val="0"/>
          <w:sz w:val="22"/>
        </w:rPr>
      </w:pPr>
      <w:r w:rsidRPr="008042B5">
        <w:rPr>
          <w:rFonts w:cstheme="minorHAnsi"/>
          <w:b w:val="0"/>
          <w:sz w:val="22"/>
        </w:rPr>
        <w:t xml:space="preserve"> dokumentowanie wizualne wydarzeń organizowanych przez m.st. Warszawę z udziałem przedstawicieli Urzędu;</w:t>
      </w:r>
    </w:p>
    <w:p w14:paraId="6FAAAFE1" w14:textId="77777777" w:rsidR="008042B5" w:rsidRPr="008042B5" w:rsidRDefault="008042B5" w:rsidP="00B1784F">
      <w:pPr>
        <w:pStyle w:val="Akapitzlist"/>
        <w:numPr>
          <w:ilvl w:val="0"/>
          <w:numId w:val="5"/>
        </w:numPr>
        <w:spacing w:after="0" w:line="300" w:lineRule="auto"/>
        <w:ind w:left="1418" w:hanging="284"/>
        <w:contextualSpacing w:val="0"/>
        <w:rPr>
          <w:rFonts w:cstheme="minorHAnsi"/>
          <w:b w:val="0"/>
          <w:sz w:val="22"/>
        </w:rPr>
      </w:pPr>
      <w:r w:rsidRPr="008042B5">
        <w:rPr>
          <w:rFonts w:cstheme="minorHAnsi"/>
          <w:b w:val="0"/>
          <w:sz w:val="22"/>
        </w:rPr>
        <w:lastRenderedPageBreak/>
        <w:t>wspieranie realizacji zadań Rzecznika prasowego;</w:t>
      </w:r>
    </w:p>
    <w:p w14:paraId="022A3C1C" w14:textId="77777777" w:rsidR="008042B5" w:rsidRPr="008042B5" w:rsidRDefault="008042B5" w:rsidP="00B1784F">
      <w:pPr>
        <w:pStyle w:val="Akapitzlist"/>
        <w:numPr>
          <w:ilvl w:val="0"/>
          <w:numId w:val="5"/>
        </w:numPr>
        <w:spacing w:after="0" w:line="300" w:lineRule="auto"/>
        <w:ind w:left="1418" w:hanging="284"/>
        <w:contextualSpacing w:val="0"/>
        <w:rPr>
          <w:rFonts w:cstheme="minorHAnsi"/>
          <w:b w:val="0"/>
          <w:sz w:val="22"/>
        </w:rPr>
      </w:pPr>
      <w:r w:rsidRPr="008042B5">
        <w:rPr>
          <w:rFonts w:cstheme="minorHAnsi"/>
          <w:b w:val="0"/>
          <w:sz w:val="22"/>
        </w:rPr>
        <w:t>realizowanie kampanii informacyjnych, edukacyjnych i społecznych na zlecenie biur Urzędu m.st. Warszawy;</w:t>
      </w:r>
    </w:p>
    <w:p w14:paraId="2950AAE8" w14:textId="23B55E91" w:rsidR="008042B5" w:rsidRPr="008042B5" w:rsidRDefault="008042B5" w:rsidP="00B1784F">
      <w:pPr>
        <w:pStyle w:val="Akapitzlist"/>
        <w:numPr>
          <w:ilvl w:val="0"/>
          <w:numId w:val="5"/>
        </w:numPr>
        <w:spacing w:after="0" w:line="300" w:lineRule="auto"/>
        <w:ind w:left="1418" w:hanging="284"/>
        <w:contextualSpacing w:val="0"/>
        <w:rPr>
          <w:rFonts w:cstheme="minorHAnsi"/>
          <w:b w:val="0"/>
          <w:sz w:val="22"/>
        </w:rPr>
      </w:pPr>
      <w:r w:rsidRPr="008042B5">
        <w:rPr>
          <w:rFonts w:cstheme="minorHAnsi"/>
          <w:b w:val="0"/>
          <w:sz w:val="22"/>
        </w:rPr>
        <w:t>prowadzenie, redagowanie i rozwijanie Portalu Informacyjnego m.st. Wa</w:t>
      </w:r>
      <w:r w:rsidR="00B1784F">
        <w:rPr>
          <w:rFonts w:cstheme="minorHAnsi"/>
          <w:b w:val="0"/>
          <w:sz w:val="22"/>
        </w:rPr>
        <w:t>rszawy (PIUW) – um.warszawa.pl;</w:t>
      </w:r>
    </w:p>
    <w:p w14:paraId="16B94A9F" w14:textId="62131B79" w:rsidR="008042B5" w:rsidRPr="008042B5" w:rsidRDefault="008042B5" w:rsidP="00B1784F">
      <w:pPr>
        <w:pStyle w:val="Akapitzlist"/>
        <w:numPr>
          <w:ilvl w:val="0"/>
          <w:numId w:val="5"/>
        </w:numPr>
        <w:spacing w:after="0" w:line="300" w:lineRule="auto"/>
        <w:ind w:left="1418" w:hanging="284"/>
        <w:contextualSpacing w:val="0"/>
        <w:rPr>
          <w:rFonts w:cstheme="minorHAnsi"/>
          <w:b w:val="0"/>
          <w:sz w:val="22"/>
        </w:rPr>
      </w:pPr>
      <w:r w:rsidRPr="008042B5">
        <w:rPr>
          <w:rFonts w:cstheme="minorHAnsi"/>
          <w:b w:val="0"/>
          <w:sz w:val="22"/>
        </w:rPr>
        <w:t>bieżąca opieka merytoryczna nad redakcjami serwisów dzielnicowych i j</w:t>
      </w:r>
      <w:r w:rsidR="00B1784F">
        <w:rPr>
          <w:rFonts w:cstheme="minorHAnsi"/>
          <w:b w:val="0"/>
          <w:sz w:val="22"/>
        </w:rPr>
        <w:t>ednostek m.st. Warszawy w PIUW;</w:t>
      </w:r>
    </w:p>
    <w:p w14:paraId="5D70730D" w14:textId="4F5CD457" w:rsidR="008042B5" w:rsidRPr="008042B5" w:rsidRDefault="008042B5" w:rsidP="00B1784F">
      <w:pPr>
        <w:pStyle w:val="Akapitzlist"/>
        <w:numPr>
          <w:ilvl w:val="0"/>
          <w:numId w:val="5"/>
        </w:numPr>
        <w:spacing w:after="0" w:line="300" w:lineRule="auto"/>
        <w:ind w:left="1418" w:hanging="284"/>
        <w:contextualSpacing w:val="0"/>
        <w:rPr>
          <w:rFonts w:cstheme="minorHAnsi"/>
          <w:b w:val="0"/>
          <w:sz w:val="22"/>
        </w:rPr>
      </w:pPr>
      <w:r w:rsidRPr="008042B5">
        <w:rPr>
          <w:rFonts w:cstheme="minorHAnsi"/>
          <w:b w:val="0"/>
          <w:sz w:val="22"/>
        </w:rPr>
        <w:t xml:space="preserve">realizowanie kampanii miejskich </w:t>
      </w:r>
      <w:proofErr w:type="spellStart"/>
      <w:r w:rsidRPr="008042B5">
        <w:rPr>
          <w:rFonts w:cstheme="minorHAnsi"/>
          <w:b w:val="0"/>
          <w:sz w:val="22"/>
        </w:rPr>
        <w:t>digital</w:t>
      </w:r>
      <w:proofErr w:type="spellEnd"/>
      <w:r w:rsidRPr="008042B5">
        <w:rPr>
          <w:rFonts w:cstheme="minorHAnsi"/>
          <w:b w:val="0"/>
          <w:sz w:val="22"/>
        </w:rPr>
        <w:t xml:space="preserve"> i mobile marketing</w:t>
      </w:r>
      <w:r w:rsidR="00B1784F">
        <w:rPr>
          <w:rFonts w:cstheme="minorHAnsi"/>
          <w:b w:val="0"/>
          <w:sz w:val="22"/>
        </w:rPr>
        <w:t xml:space="preserve">u, w tym </w:t>
      </w:r>
      <w:proofErr w:type="spellStart"/>
      <w:r w:rsidR="00B1784F">
        <w:rPr>
          <w:rFonts w:cstheme="minorHAnsi"/>
          <w:b w:val="0"/>
          <w:sz w:val="22"/>
        </w:rPr>
        <w:t>influencer</w:t>
      </w:r>
      <w:proofErr w:type="spellEnd"/>
      <w:r w:rsidR="00B1784F">
        <w:rPr>
          <w:rFonts w:cstheme="minorHAnsi"/>
          <w:b w:val="0"/>
          <w:sz w:val="22"/>
        </w:rPr>
        <w:t xml:space="preserve"> marketingu;</w:t>
      </w:r>
    </w:p>
    <w:p w14:paraId="3DFAA9E4" w14:textId="0A471664" w:rsidR="008042B5" w:rsidRPr="008042B5" w:rsidRDefault="008042B5" w:rsidP="00B1784F">
      <w:pPr>
        <w:pStyle w:val="Akapitzlist"/>
        <w:numPr>
          <w:ilvl w:val="0"/>
          <w:numId w:val="5"/>
        </w:numPr>
        <w:spacing w:after="0" w:line="300" w:lineRule="auto"/>
        <w:ind w:left="1418" w:hanging="284"/>
        <w:contextualSpacing w:val="0"/>
        <w:rPr>
          <w:rFonts w:cstheme="minorHAnsi"/>
          <w:b w:val="0"/>
          <w:sz w:val="22"/>
        </w:rPr>
      </w:pPr>
      <w:r w:rsidRPr="008042B5">
        <w:rPr>
          <w:rFonts w:cstheme="minorHAnsi"/>
          <w:b w:val="0"/>
          <w:sz w:val="22"/>
        </w:rPr>
        <w:t>działania marketingowe online dot</w:t>
      </w:r>
      <w:r w:rsidR="00B1784F">
        <w:rPr>
          <w:rFonts w:cstheme="minorHAnsi"/>
          <w:b w:val="0"/>
          <w:sz w:val="22"/>
        </w:rPr>
        <w:t>yczące innych projektów miasta;</w:t>
      </w:r>
    </w:p>
    <w:p w14:paraId="54546672" w14:textId="77777777" w:rsidR="008042B5" w:rsidRPr="008042B5" w:rsidRDefault="008042B5" w:rsidP="00B1784F">
      <w:pPr>
        <w:pStyle w:val="Akapitzlist"/>
        <w:numPr>
          <w:ilvl w:val="0"/>
          <w:numId w:val="5"/>
        </w:numPr>
        <w:spacing w:after="0" w:line="300" w:lineRule="auto"/>
        <w:ind w:left="1418" w:hanging="284"/>
        <w:contextualSpacing w:val="0"/>
        <w:rPr>
          <w:rFonts w:cstheme="minorHAnsi"/>
          <w:b w:val="0"/>
          <w:sz w:val="22"/>
        </w:rPr>
      </w:pPr>
      <w:r w:rsidRPr="008042B5">
        <w:rPr>
          <w:rFonts w:cstheme="minorHAnsi"/>
          <w:b w:val="0"/>
          <w:sz w:val="22"/>
        </w:rPr>
        <w:t>prowadzenie głównych profili m.st. Warszawy w mediach społecznościowych;</w:t>
      </w:r>
    </w:p>
    <w:p w14:paraId="44EAFC5B" w14:textId="77777777" w:rsidR="008042B5" w:rsidRPr="008042B5" w:rsidRDefault="008042B5" w:rsidP="00B1784F">
      <w:pPr>
        <w:pStyle w:val="Akapitzlist"/>
        <w:numPr>
          <w:ilvl w:val="0"/>
          <w:numId w:val="5"/>
        </w:numPr>
        <w:spacing w:after="0" w:line="300" w:lineRule="auto"/>
        <w:ind w:left="1418" w:hanging="284"/>
        <w:contextualSpacing w:val="0"/>
        <w:rPr>
          <w:rFonts w:cstheme="minorHAnsi"/>
          <w:b w:val="0"/>
          <w:sz w:val="22"/>
        </w:rPr>
      </w:pPr>
      <w:r w:rsidRPr="008042B5">
        <w:rPr>
          <w:rFonts w:cstheme="minorHAnsi"/>
          <w:b w:val="0"/>
          <w:sz w:val="22"/>
        </w:rPr>
        <w:t>przygotowywanie projektów graficznych na potrzeby działań informacyjnych i promocyjnych biur Urzędu m.st. Warszawy;</w:t>
      </w:r>
    </w:p>
    <w:p w14:paraId="05DFF9D7" w14:textId="77777777" w:rsidR="008042B5" w:rsidRPr="008042B5" w:rsidRDefault="008042B5" w:rsidP="00B1784F">
      <w:pPr>
        <w:pStyle w:val="Akapitzlist"/>
        <w:numPr>
          <w:ilvl w:val="0"/>
          <w:numId w:val="5"/>
        </w:numPr>
        <w:spacing w:after="0" w:line="300" w:lineRule="auto"/>
        <w:ind w:left="1418" w:hanging="425"/>
        <w:contextualSpacing w:val="0"/>
        <w:rPr>
          <w:rFonts w:cstheme="minorHAnsi"/>
          <w:b w:val="0"/>
          <w:sz w:val="22"/>
        </w:rPr>
      </w:pPr>
      <w:r w:rsidRPr="008042B5">
        <w:rPr>
          <w:rFonts w:cstheme="minorHAnsi"/>
          <w:b w:val="0"/>
          <w:sz w:val="22"/>
        </w:rPr>
        <w:t>współpraca i koordynowanie kampanii miejskich ze wszystkimi podmiotami w ramach Urzędu m.st. Warszawy;</w:t>
      </w:r>
    </w:p>
    <w:p w14:paraId="659E336F" w14:textId="08A774FC" w:rsidR="008042B5" w:rsidRPr="00144045" w:rsidRDefault="008042B5" w:rsidP="00B1784F">
      <w:pPr>
        <w:pStyle w:val="Akapitzlist"/>
        <w:numPr>
          <w:ilvl w:val="0"/>
          <w:numId w:val="5"/>
        </w:numPr>
        <w:spacing w:after="0" w:line="300" w:lineRule="auto"/>
        <w:ind w:left="1418" w:hanging="425"/>
        <w:contextualSpacing w:val="0"/>
        <w:rPr>
          <w:rFonts w:cstheme="minorHAnsi"/>
          <w:b w:val="0"/>
          <w:sz w:val="22"/>
        </w:rPr>
      </w:pPr>
      <w:r w:rsidRPr="008042B5">
        <w:rPr>
          <w:rFonts w:cstheme="minorHAnsi"/>
          <w:b w:val="0"/>
          <w:sz w:val="22"/>
        </w:rPr>
        <w:t xml:space="preserve">zamawianie i dystrybucja materiałów promujących m.st. Warszawę, w tym drukowanych </w:t>
      </w:r>
      <w:r w:rsidRPr="00144045">
        <w:rPr>
          <w:rFonts w:cstheme="minorHAnsi"/>
          <w:b w:val="0"/>
          <w:sz w:val="22"/>
        </w:rPr>
        <w:t>i gadżetów;</w:t>
      </w:r>
    </w:p>
    <w:p w14:paraId="01281F57" w14:textId="77777777" w:rsidR="008042B5" w:rsidRPr="008042B5" w:rsidRDefault="008042B5" w:rsidP="00B1784F">
      <w:pPr>
        <w:pStyle w:val="Akapitzlist"/>
        <w:numPr>
          <w:ilvl w:val="0"/>
          <w:numId w:val="5"/>
        </w:numPr>
        <w:spacing w:after="0" w:line="300" w:lineRule="auto"/>
        <w:ind w:left="1418" w:hanging="425"/>
        <w:contextualSpacing w:val="0"/>
        <w:rPr>
          <w:rFonts w:cstheme="minorHAnsi"/>
          <w:b w:val="0"/>
          <w:sz w:val="22"/>
        </w:rPr>
      </w:pPr>
      <w:r w:rsidRPr="008042B5">
        <w:rPr>
          <w:rFonts w:cstheme="minorHAnsi"/>
          <w:b w:val="0"/>
          <w:sz w:val="22"/>
        </w:rPr>
        <w:t>pozyskiwanie i wykorzystywanie nośników dla kampanii informacyjnych, edukacyjnych i społecznych;</w:t>
      </w:r>
    </w:p>
    <w:p w14:paraId="7B47034D" w14:textId="77777777" w:rsidR="008042B5" w:rsidRPr="008042B5" w:rsidRDefault="008042B5" w:rsidP="00B1784F">
      <w:pPr>
        <w:pStyle w:val="Akapitzlist"/>
        <w:numPr>
          <w:ilvl w:val="0"/>
          <w:numId w:val="5"/>
        </w:numPr>
        <w:spacing w:after="0" w:line="300" w:lineRule="auto"/>
        <w:ind w:left="1418" w:hanging="425"/>
        <w:contextualSpacing w:val="0"/>
        <w:rPr>
          <w:rFonts w:cstheme="minorHAnsi"/>
          <w:b w:val="0"/>
          <w:sz w:val="22"/>
        </w:rPr>
      </w:pPr>
      <w:r w:rsidRPr="008042B5">
        <w:rPr>
          <w:rFonts w:cstheme="minorHAnsi"/>
          <w:b w:val="0"/>
          <w:sz w:val="22"/>
        </w:rPr>
        <w:t>zarządzanie marką Warszawa, w tym monitorowanie wizerunku miasta;</w:t>
      </w:r>
    </w:p>
    <w:p w14:paraId="6E5691BD" w14:textId="40A5203F" w:rsidR="008042B5" w:rsidRPr="008042B5" w:rsidRDefault="008042B5" w:rsidP="00B1784F">
      <w:pPr>
        <w:pStyle w:val="Akapitzlist"/>
        <w:numPr>
          <w:ilvl w:val="0"/>
          <w:numId w:val="5"/>
        </w:numPr>
        <w:spacing w:after="0" w:line="300" w:lineRule="auto"/>
        <w:ind w:left="1418" w:hanging="425"/>
        <w:contextualSpacing w:val="0"/>
        <w:rPr>
          <w:rFonts w:cstheme="minorHAnsi"/>
          <w:b w:val="0"/>
          <w:sz w:val="22"/>
        </w:rPr>
      </w:pPr>
      <w:r w:rsidRPr="008042B5">
        <w:rPr>
          <w:rFonts w:cstheme="minorHAnsi"/>
          <w:b w:val="0"/>
          <w:sz w:val="22"/>
        </w:rPr>
        <w:t xml:space="preserve">budowanie spójnego wizerunku i silnej marki miasta we współpracy z biurami, urzędami dzielnic i jednostkami </w:t>
      </w:r>
      <w:r w:rsidR="00B1784F">
        <w:rPr>
          <w:rFonts w:cstheme="minorHAnsi"/>
          <w:b w:val="0"/>
          <w:sz w:val="22"/>
        </w:rPr>
        <w:t>organizacyjnymi m.st. Warszawy;</w:t>
      </w:r>
    </w:p>
    <w:p w14:paraId="0A21F347" w14:textId="77777777" w:rsidR="008042B5" w:rsidRPr="008042B5" w:rsidRDefault="008042B5" w:rsidP="00B1784F">
      <w:pPr>
        <w:pStyle w:val="Akapitzlist"/>
        <w:numPr>
          <w:ilvl w:val="0"/>
          <w:numId w:val="5"/>
        </w:numPr>
        <w:spacing w:after="0" w:line="300" w:lineRule="auto"/>
        <w:ind w:left="1418" w:hanging="425"/>
        <w:contextualSpacing w:val="0"/>
        <w:rPr>
          <w:rFonts w:cstheme="minorHAnsi"/>
          <w:b w:val="0"/>
          <w:sz w:val="22"/>
        </w:rPr>
      </w:pPr>
      <w:r w:rsidRPr="008042B5">
        <w:rPr>
          <w:rFonts w:cstheme="minorHAnsi"/>
          <w:b w:val="0"/>
          <w:sz w:val="22"/>
        </w:rPr>
        <w:t>nadzór nad systemem identyfikacji wizualnej m.st. Warszawy oraz koordynowanie spraw użytkowania herbu, Herbu Wielkiego i barw m.st. Warszawy;</w:t>
      </w:r>
    </w:p>
    <w:p w14:paraId="537EA8C2" w14:textId="77777777" w:rsidR="008042B5" w:rsidRPr="008042B5" w:rsidRDefault="008042B5" w:rsidP="00B1784F">
      <w:pPr>
        <w:numPr>
          <w:ilvl w:val="0"/>
          <w:numId w:val="5"/>
        </w:numPr>
        <w:spacing w:after="0" w:line="300" w:lineRule="auto"/>
        <w:ind w:left="1418" w:hanging="425"/>
        <w:rPr>
          <w:rFonts w:cstheme="minorHAnsi"/>
          <w:b w:val="0"/>
          <w:sz w:val="22"/>
        </w:rPr>
      </w:pPr>
      <w:r w:rsidRPr="008042B5">
        <w:rPr>
          <w:rFonts w:cstheme="minorHAnsi"/>
          <w:b w:val="0"/>
          <w:sz w:val="22"/>
        </w:rPr>
        <w:t>koordynowanie uczestnictwa m.st. Warszawy w ogólnopolskich i międzynarodowych konkursach i rankingach, ważnych z punktu widzenia budowania marki miasta;</w:t>
      </w:r>
    </w:p>
    <w:p w14:paraId="3D1CFCA2" w14:textId="77777777" w:rsidR="008042B5" w:rsidRPr="008042B5" w:rsidRDefault="008042B5" w:rsidP="00B1784F">
      <w:pPr>
        <w:pStyle w:val="Akapitzlist"/>
        <w:numPr>
          <w:ilvl w:val="0"/>
          <w:numId w:val="5"/>
        </w:numPr>
        <w:spacing w:after="0" w:line="300" w:lineRule="auto"/>
        <w:ind w:left="1418" w:hanging="425"/>
        <w:contextualSpacing w:val="0"/>
        <w:rPr>
          <w:rFonts w:cstheme="minorHAnsi"/>
          <w:b w:val="0"/>
          <w:sz w:val="22"/>
        </w:rPr>
      </w:pPr>
      <w:r w:rsidRPr="008042B5">
        <w:rPr>
          <w:rFonts w:cstheme="minorHAnsi"/>
          <w:b w:val="0"/>
          <w:sz w:val="22"/>
        </w:rPr>
        <w:t xml:space="preserve">organizowanie i współorganizowanie wydarzeń o charakterze </w:t>
      </w:r>
      <w:proofErr w:type="spellStart"/>
      <w:r w:rsidRPr="008042B5">
        <w:rPr>
          <w:rFonts w:cstheme="minorHAnsi"/>
          <w:b w:val="0"/>
          <w:sz w:val="22"/>
        </w:rPr>
        <w:t>ogólnomiejskim</w:t>
      </w:r>
      <w:proofErr w:type="spellEnd"/>
      <w:r w:rsidRPr="008042B5">
        <w:rPr>
          <w:rFonts w:cstheme="minorHAnsi"/>
          <w:b w:val="0"/>
          <w:sz w:val="22"/>
        </w:rPr>
        <w:t xml:space="preserve"> lub w szczególny sposób budujących wizerunek m.st. Warszawy.</w:t>
      </w:r>
    </w:p>
    <w:p w14:paraId="1C14AABF" w14:textId="629B8B71" w:rsidR="008042B5" w:rsidRDefault="008042B5" w:rsidP="00B1784F">
      <w:pPr>
        <w:pStyle w:val="Akapitzlist"/>
        <w:numPr>
          <w:ilvl w:val="0"/>
          <w:numId w:val="6"/>
        </w:numPr>
        <w:spacing w:after="0" w:line="300" w:lineRule="auto"/>
        <w:ind w:left="1134" w:hanging="284"/>
        <w:contextualSpacing w:val="0"/>
        <w:rPr>
          <w:rFonts w:cstheme="minorHAnsi"/>
          <w:b w:val="0"/>
          <w:sz w:val="22"/>
        </w:rPr>
      </w:pPr>
      <w:r w:rsidRPr="008042B5">
        <w:rPr>
          <w:rFonts w:cstheme="minorHAnsi"/>
          <w:b w:val="0"/>
          <w:sz w:val="22"/>
        </w:rPr>
        <w:t>Przy pomocy Biura wykonywany jest nadzór nad działalnością jednostki budżetowej - Stołeczne Biuro Turystyki.”</w:t>
      </w:r>
      <w:r w:rsidR="008E14CC">
        <w:rPr>
          <w:rFonts w:cstheme="minorHAnsi"/>
          <w:b w:val="0"/>
          <w:sz w:val="22"/>
        </w:rPr>
        <w:t>;</w:t>
      </w:r>
    </w:p>
    <w:p w14:paraId="1434823A" w14:textId="28FE2612" w:rsidR="00A328FD" w:rsidRPr="00A328FD" w:rsidRDefault="00144045" w:rsidP="00B1784F">
      <w:pPr>
        <w:pStyle w:val="Akapitzlist"/>
        <w:numPr>
          <w:ilvl w:val="0"/>
          <w:numId w:val="1"/>
        </w:numPr>
        <w:spacing w:after="0" w:line="300" w:lineRule="auto"/>
        <w:ind w:left="851" w:hanging="284"/>
        <w:contextualSpacing w:val="0"/>
        <w:jc w:val="both"/>
        <w:rPr>
          <w:b w:val="0"/>
          <w:sz w:val="22"/>
        </w:rPr>
      </w:pPr>
      <w:r>
        <w:rPr>
          <w:b w:val="0"/>
          <w:sz w:val="22"/>
        </w:rPr>
        <w:t>w</w:t>
      </w:r>
      <w:r w:rsidR="00A328FD" w:rsidRPr="00A328FD">
        <w:rPr>
          <w:b w:val="0"/>
          <w:sz w:val="22"/>
        </w:rPr>
        <w:t xml:space="preserve"> </w:t>
      </w:r>
      <w:r w:rsidR="00A328FD" w:rsidRPr="00A328FD">
        <w:rPr>
          <w:rFonts w:cs="Calibri"/>
          <w:b w:val="0"/>
          <w:sz w:val="22"/>
        </w:rPr>
        <w:t xml:space="preserve">§ 38 </w:t>
      </w:r>
      <w:r w:rsidR="00DE2DB0">
        <w:rPr>
          <w:rFonts w:cs="Calibri"/>
          <w:b w:val="0"/>
          <w:sz w:val="22"/>
        </w:rPr>
        <w:t xml:space="preserve">w </w:t>
      </w:r>
      <w:r w:rsidR="00644C87">
        <w:rPr>
          <w:rFonts w:cs="Calibri"/>
          <w:b w:val="0"/>
          <w:sz w:val="22"/>
        </w:rPr>
        <w:t xml:space="preserve">ust. 1 </w:t>
      </w:r>
      <w:r w:rsidR="00A328FD" w:rsidRPr="00A328FD">
        <w:rPr>
          <w:rFonts w:cs="Calibri"/>
          <w:b w:val="0"/>
          <w:sz w:val="22"/>
        </w:rPr>
        <w:t>wprowadza się następujące zmiany:</w:t>
      </w:r>
    </w:p>
    <w:p w14:paraId="14D68749" w14:textId="51EDCE99" w:rsidR="0052309F" w:rsidRPr="0052309F" w:rsidRDefault="0076403B" w:rsidP="00B1784F">
      <w:pPr>
        <w:pStyle w:val="Akapitzlist"/>
        <w:numPr>
          <w:ilvl w:val="0"/>
          <w:numId w:val="9"/>
        </w:numPr>
        <w:spacing w:after="0" w:line="300" w:lineRule="auto"/>
        <w:ind w:left="1134" w:hanging="283"/>
        <w:contextualSpacing w:val="0"/>
        <w:rPr>
          <w:rFonts w:cstheme="minorHAnsi"/>
          <w:b w:val="0"/>
          <w:sz w:val="22"/>
        </w:rPr>
      </w:pPr>
      <w:r>
        <w:rPr>
          <w:rFonts w:cs="Calibri"/>
          <w:b w:val="0"/>
          <w:sz w:val="22"/>
        </w:rPr>
        <w:t xml:space="preserve">w </w:t>
      </w:r>
      <w:r w:rsidR="00DE2DB0">
        <w:rPr>
          <w:rFonts w:cs="Calibri"/>
          <w:b w:val="0"/>
          <w:sz w:val="22"/>
        </w:rPr>
        <w:t>pkt 22</w:t>
      </w:r>
      <w:r w:rsidR="0052309F">
        <w:rPr>
          <w:rFonts w:cs="Calibri"/>
          <w:b w:val="0"/>
          <w:sz w:val="22"/>
        </w:rPr>
        <w:t>:</w:t>
      </w:r>
    </w:p>
    <w:p w14:paraId="1895B206" w14:textId="77777777" w:rsidR="0076403B" w:rsidRDefault="0076403B" w:rsidP="00B1784F">
      <w:pPr>
        <w:pStyle w:val="Akapitzlist"/>
        <w:spacing w:after="0" w:line="300" w:lineRule="auto"/>
        <w:ind w:left="1418" w:hanging="284"/>
        <w:contextualSpacing w:val="0"/>
        <w:rPr>
          <w:rFonts w:cs="Calibri"/>
          <w:b w:val="0"/>
          <w:sz w:val="22"/>
        </w:rPr>
      </w:pPr>
      <w:r>
        <w:rPr>
          <w:rFonts w:cs="Calibri"/>
          <w:b w:val="0"/>
          <w:sz w:val="22"/>
        </w:rPr>
        <w:t xml:space="preserve">- wprowadzenie do wyliczenia otrzymuje brzmienie: </w:t>
      </w:r>
    </w:p>
    <w:p w14:paraId="38F3965A" w14:textId="4E8D3D77" w:rsidR="00DE2DB0" w:rsidRPr="00DE2DB0" w:rsidRDefault="0052309F" w:rsidP="00B1784F">
      <w:pPr>
        <w:pStyle w:val="Akapitzlist"/>
        <w:spacing w:after="0" w:line="300" w:lineRule="auto"/>
        <w:ind w:left="1701" w:hanging="284"/>
        <w:contextualSpacing w:val="0"/>
        <w:rPr>
          <w:rFonts w:cstheme="minorHAnsi"/>
          <w:b w:val="0"/>
          <w:sz w:val="22"/>
        </w:rPr>
      </w:pPr>
      <w:r>
        <w:rPr>
          <w:rFonts w:cs="Calibri"/>
          <w:b w:val="0"/>
          <w:sz w:val="22"/>
        </w:rPr>
        <w:t>„22) sprawy z zakresu utrzymania czystości i porządku, wynikające z ustawy z dnia 13 wrześ</w:t>
      </w:r>
      <w:r w:rsidR="00644C87">
        <w:rPr>
          <w:rFonts w:cs="Calibri"/>
          <w:b w:val="0"/>
          <w:sz w:val="22"/>
        </w:rPr>
        <w:t>nia 1996 r</w:t>
      </w:r>
      <w:r>
        <w:rPr>
          <w:rFonts w:cs="Calibri"/>
          <w:b w:val="0"/>
          <w:sz w:val="22"/>
        </w:rPr>
        <w:t xml:space="preserve">. o utrzymaniu czystości i porządku w </w:t>
      </w:r>
      <w:r w:rsidR="00644C87">
        <w:rPr>
          <w:rFonts w:cs="Calibri"/>
          <w:b w:val="0"/>
          <w:sz w:val="22"/>
        </w:rPr>
        <w:t>gminach</w:t>
      </w:r>
      <w:r>
        <w:rPr>
          <w:rFonts w:cs="Calibri"/>
          <w:b w:val="0"/>
          <w:sz w:val="22"/>
        </w:rPr>
        <w:t xml:space="preserve"> (</w:t>
      </w:r>
      <w:r w:rsidR="00644C87">
        <w:rPr>
          <w:rFonts w:cs="Calibri"/>
          <w:b w:val="0"/>
          <w:sz w:val="22"/>
        </w:rPr>
        <w:t>Dz</w:t>
      </w:r>
      <w:r>
        <w:rPr>
          <w:rFonts w:cs="Calibri"/>
          <w:b w:val="0"/>
          <w:sz w:val="22"/>
        </w:rPr>
        <w:t xml:space="preserve">. U. z 2022 r. poz. 2519, z </w:t>
      </w:r>
      <w:proofErr w:type="spellStart"/>
      <w:r>
        <w:rPr>
          <w:rFonts w:cs="Calibri"/>
          <w:b w:val="0"/>
          <w:sz w:val="22"/>
        </w:rPr>
        <w:t>późn</w:t>
      </w:r>
      <w:proofErr w:type="spellEnd"/>
      <w:r>
        <w:rPr>
          <w:rFonts w:cs="Calibri"/>
          <w:b w:val="0"/>
          <w:sz w:val="22"/>
        </w:rPr>
        <w:t>.</w:t>
      </w:r>
      <w:r w:rsidR="00C125F3">
        <w:rPr>
          <w:rFonts w:cs="Calibri"/>
          <w:b w:val="0"/>
          <w:sz w:val="22"/>
        </w:rPr>
        <w:t xml:space="preserve"> </w:t>
      </w:r>
      <w:r>
        <w:rPr>
          <w:rFonts w:cs="Calibri"/>
          <w:b w:val="0"/>
          <w:sz w:val="22"/>
        </w:rPr>
        <w:t>zm</w:t>
      </w:r>
      <w:r w:rsidR="00C125F3">
        <w:rPr>
          <w:rFonts w:cs="Calibri"/>
          <w:b w:val="0"/>
          <w:sz w:val="22"/>
        </w:rPr>
        <w:t>.</w:t>
      </w:r>
      <w:r>
        <w:rPr>
          <w:rFonts w:cs="Calibri"/>
          <w:b w:val="0"/>
          <w:sz w:val="22"/>
        </w:rPr>
        <w:t>), a w szczególności:”,</w:t>
      </w:r>
    </w:p>
    <w:p w14:paraId="150A9DBC" w14:textId="66F6D3EC" w:rsidR="003B5707" w:rsidRDefault="00DE2DB0" w:rsidP="00B1784F">
      <w:pPr>
        <w:pStyle w:val="Akapitzlist"/>
        <w:spacing w:after="0" w:line="300" w:lineRule="auto"/>
        <w:ind w:left="1418" w:hanging="284"/>
        <w:contextualSpacing w:val="0"/>
        <w:rPr>
          <w:rFonts w:cstheme="minorHAnsi"/>
          <w:b w:val="0"/>
          <w:sz w:val="22"/>
        </w:rPr>
      </w:pPr>
      <w:r>
        <w:rPr>
          <w:rFonts w:cs="Calibri"/>
          <w:b w:val="0"/>
          <w:sz w:val="22"/>
        </w:rPr>
        <w:t xml:space="preserve">- </w:t>
      </w:r>
      <w:r w:rsidR="00A328FD">
        <w:rPr>
          <w:rFonts w:cstheme="minorHAnsi"/>
          <w:b w:val="0"/>
          <w:sz w:val="22"/>
        </w:rPr>
        <w:t>lit. g otrzymuje brzmienie:</w:t>
      </w:r>
    </w:p>
    <w:p w14:paraId="4D829ECD" w14:textId="01BABECC" w:rsidR="00A328FD" w:rsidRDefault="00A328FD" w:rsidP="00B1784F">
      <w:pPr>
        <w:spacing w:after="0" w:line="300" w:lineRule="auto"/>
        <w:ind w:left="1701" w:hanging="284"/>
        <w:rPr>
          <w:rFonts w:eastAsia="Times New Roman" w:cs="Calibri"/>
          <w:b w:val="0"/>
          <w:sz w:val="22"/>
          <w:lang w:eastAsia="pl-PL"/>
        </w:rPr>
      </w:pPr>
      <w:r>
        <w:rPr>
          <w:rFonts w:cstheme="minorHAnsi"/>
          <w:b w:val="0"/>
          <w:sz w:val="22"/>
        </w:rPr>
        <w:t>„g)</w:t>
      </w:r>
      <w:r>
        <w:rPr>
          <w:rFonts w:eastAsia="Times New Roman" w:cs="Calibri"/>
          <w:b w:val="0"/>
          <w:sz w:val="22"/>
          <w:lang w:eastAsia="pl-PL"/>
        </w:rPr>
        <w:t xml:space="preserve"> </w:t>
      </w:r>
      <w:r w:rsidRPr="00A328FD">
        <w:rPr>
          <w:rFonts w:eastAsia="Times New Roman" w:cs="Calibri"/>
          <w:b w:val="0"/>
          <w:sz w:val="22"/>
          <w:lang w:eastAsia="pl-PL"/>
        </w:rPr>
        <w:t>prowadzenie ewidencji zbiorników bezodpływowych, określonej w art. 3 ust. 3 pkt 1 ustawy z dnia 13 września 1996 r. o utrzymaniu czystości i porządku w gminach</w:t>
      </w:r>
      <w:r>
        <w:rPr>
          <w:rFonts w:eastAsia="Times New Roman" w:cs="Calibri"/>
          <w:b w:val="0"/>
          <w:sz w:val="22"/>
          <w:lang w:eastAsia="pl-PL"/>
        </w:rPr>
        <w:t>,”,</w:t>
      </w:r>
    </w:p>
    <w:p w14:paraId="1ABD55FE" w14:textId="24599C32" w:rsidR="00A328FD" w:rsidRDefault="00DE2DB0" w:rsidP="00B1784F">
      <w:pPr>
        <w:pStyle w:val="Akapitzlist"/>
        <w:spacing w:after="0" w:line="300" w:lineRule="auto"/>
        <w:ind w:left="1418" w:hanging="284"/>
        <w:contextualSpacing w:val="0"/>
        <w:rPr>
          <w:rFonts w:eastAsia="Times New Roman" w:cs="Calibri"/>
          <w:b w:val="0"/>
          <w:sz w:val="22"/>
          <w:lang w:eastAsia="pl-PL"/>
        </w:rPr>
      </w:pPr>
      <w:r>
        <w:rPr>
          <w:rFonts w:cs="Calibri"/>
          <w:b w:val="0"/>
          <w:sz w:val="22"/>
        </w:rPr>
        <w:t xml:space="preserve">- </w:t>
      </w:r>
      <w:r w:rsidR="00A328FD">
        <w:rPr>
          <w:rFonts w:eastAsia="Times New Roman" w:cs="Calibri"/>
          <w:b w:val="0"/>
          <w:sz w:val="22"/>
          <w:lang w:eastAsia="pl-PL"/>
        </w:rPr>
        <w:t>lit. h otrzymuje brzmienie:</w:t>
      </w:r>
    </w:p>
    <w:p w14:paraId="6AC42E10" w14:textId="5199F241" w:rsidR="00A328FD" w:rsidRPr="00CA04D3" w:rsidRDefault="00A328FD" w:rsidP="00B1784F">
      <w:pPr>
        <w:spacing w:after="0" w:line="300" w:lineRule="auto"/>
        <w:ind w:left="1701" w:hanging="284"/>
        <w:rPr>
          <w:rFonts w:eastAsia="Times New Roman" w:cs="Calibri"/>
          <w:b w:val="0"/>
          <w:sz w:val="22"/>
          <w:lang w:eastAsia="pl-PL"/>
        </w:rPr>
      </w:pPr>
      <w:r>
        <w:rPr>
          <w:rFonts w:eastAsia="Times New Roman" w:cs="Calibri"/>
          <w:b w:val="0"/>
          <w:sz w:val="22"/>
          <w:lang w:eastAsia="pl-PL"/>
        </w:rPr>
        <w:lastRenderedPageBreak/>
        <w:t>„h</w:t>
      </w:r>
      <w:r w:rsidR="00726ED1">
        <w:rPr>
          <w:rFonts w:eastAsia="Times New Roman" w:cs="Calibri"/>
          <w:b w:val="0"/>
          <w:sz w:val="22"/>
          <w:lang w:eastAsia="pl-PL"/>
        </w:rPr>
        <w:t>)</w:t>
      </w:r>
      <w:r w:rsidRPr="00A328FD">
        <w:rPr>
          <w:rFonts w:eastAsia="Times New Roman" w:cs="Calibri"/>
          <w:b w:val="0"/>
          <w:sz w:val="22"/>
          <w:lang w:eastAsia="pl-PL"/>
        </w:rPr>
        <w:t xml:space="preserve"> prowadzenie ewidencji przydomowych oczyszczalni ścieków, określonej w art. 3 ust. 3 pkt 2 ustawy z dnia 13 września 1996 r. o utrzymaniu czystości i porządku </w:t>
      </w:r>
      <w:r w:rsidRPr="00CA04D3">
        <w:rPr>
          <w:rFonts w:eastAsia="Times New Roman" w:cs="Calibri"/>
          <w:b w:val="0"/>
          <w:sz w:val="22"/>
          <w:lang w:eastAsia="pl-PL"/>
        </w:rPr>
        <w:t>w gminach,</w:t>
      </w:r>
      <w:r w:rsidR="00144045">
        <w:rPr>
          <w:rFonts w:eastAsia="Times New Roman" w:cs="Calibri"/>
          <w:b w:val="0"/>
          <w:sz w:val="22"/>
          <w:lang w:eastAsia="pl-PL"/>
        </w:rPr>
        <w:t>”,</w:t>
      </w:r>
    </w:p>
    <w:p w14:paraId="3758CA3C" w14:textId="6DE4943D" w:rsidR="00726ED1" w:rsidRDefault="00143098" w:rsidP="00B1784F">
      <w:pPr>
        <w:pStyle w:val="Akapitzlist"/>
        <w:spacing w:after="0" w:line="300" w:lineRule="auto"/>
        <w:ind w:left="1418" w:hanging="284"/>
        <w:contextualSpacing w:val="0"/>
        <w:rPr>
          <w:rFonts w:eastAsia="Times New Roman" w:cs="Calibri"/>
          <w:b w:val="0"/>
          <w:sz w:val="22"/>
          <w:lang w:eastAsia="pl-PL"/>
        </w:rPr>
      </w:pPr>
      <w:r>
        <w:rPr>
          <w:rFonts w:eastAsia="Times New Roman" w:cs="Calibri"/>
          <w:b w:val="0"/>
          <w:sz w:val="22"/>
          <w:lang w:eastAsia="pl-PL"/>
        </w:rPr>
        <w:t xml:space="preserve">- po lit. </w:t>
      </w:r>
      <w:r w:rsidR="00CA04D3">
        <w:rPr>
          <w:rFonts w:eastAsia="Times New Roman" w:cs="Calibri"/>
          <w:b w:val="0"/>
          <w:sz w:val="22"/>
          <w:lang w:eastAsia="pl-PL"/>
        </w:rPr>
        <w:t xml:space="preserve">p średnik zastępuje się przecinkiem i </w:t>
      </w:r>
      <w:r w:rsidR="00726ED1">
        <w:rPr>
          <w:rFonts w:eastAsia="Times New Roman" w:cs="Calibri"/>
          <w:b w:val="0"/>
          <w:sz w:val="22"/>
          <w:lang w:eastAsia="pl-PL"/>
        </w:rPr>
        <w:t>dodaje się lit. q w brzmieniu</w:t>
      </w:r>
      <w:r w:rsidR="00DE2DB0">
        <w:rPr>
          <w:rFonts w:eastAsia="Times New Roman" w:cs="Calibri"/>
          <w:b w:val="0"/>
          <w:sz w:val="22"/>
          <w:lang w:eastAsia="pl-PL"/>
        </w:rPr>
        <w:t>:</w:t>
      </w:r>
    </w:p>
    <w:p w14:paraId="5A38186B" w14:textId="438D2AA8" w:rsidR="00DE2DB0" w:rsidRPr="00DE2DB0" w:rsidRDefault="00726ED1" w:rsidP="00B1784F">
      <w:pPr>
        <w:spacing w:after="0" w:line="300" w:lineRule="auto"/>
        <w:ind w:left="1843" w:hanging="284"/>
        <w:rPr>
          <w:b w:val="0"/>
          <w:sz w:val="22"/>
        </w:rPr>
      </w:pPr>
      <w:r>
        <w:rPr>
          <w:rFonts w:eastAsia="Times New Roman" w:cs="Calibri"/>
          <w:b w:val="0"/>
          <w:sz w:val="22"/>
          <w:lang w:eastAsia="pl-PL"/>
        </w:rPr>
        <w:t xml:space="preserve">„q) </w:t>
      </w:r>
      <w:r w:rsidR="00DE2DB0" w:rsidRPr="00DE2DB0">
        <w:rPr>
          <w:b w:val="0"/>
          <w:sz w:val="22"/>
        </w:rPr>
        <w:t>wypełnianie, w związku z wykonywanie</w:t>
      </w:r>
      <w:r w:rsidR="00144045">
        <w:rPr>
          <w:b w:val="0"/>
          <w:sz w:val="22"/>
        </w:rPr>
        <w:t>m zadań, o których mowa w § 38 ust. 1 pkt 22 lit. a, g, h</w:t>
      </w:r>
      <w:r w:rsidR="00DE2DB0" w:rsidRPr="00DE2DB0">
        <w:rPr>
          <w:b w:val="0"/>
          <w:sz w:val="22"/>
        </w:rPr>
        <w:t xml:space="preserve">, za pośrednictwem </w:t>
      </w:r>
      <w:r w:rsidR="00144045">
        <w:rPr>
          <w:b w:val="0"/>
          <w:sz w:val="22"/>
        </w:rPr>
        <w:t xml:space="preserve">portalu GUS kwestionariusza </w:t>
      </w:r>
      <w:r w:rsidR="00DE2DB0">
        <w:rPr>
          <w:b w:val="0"/>
          <w:sz w:val="22"/>
        </w:rPr>
        <w:t>s</w:t>
      </w:r>
      <w:r w:rsidR="00DE2DB0" w:rsidRPr="00DE2DB0">
        <w:rPr>
          <w:b w:val="0"/>
          <w:sz w:val="22"/>
        </w:rPr>
        <w:t>tatystycznego, dotyczącego utrzymania czystości</w:t>
      </w:r>
      <w:r w:rsidR="00144045">
        <w:rPr>
          <w:b w:val="0"/>
          <w:sz w:val="22"/>
        </w:rPr>
        <w:t xml:space="preserve"> i porządku na terenie gminy, </w:t>
      </w:r>
      <w:r w:rsidR="00DE2DB0" w:rsidRPr="00DE2DB0">
        <w:rPr>
          <w:b w:val="0"/>
          <w:sz w:val="22"/>
        </w:rPr>
        <w:t>tj. załącznika do sprawozdania SG-01 Statystyka gm</w:t>
      </w:r>
      <w:r w:rsidR="00144045">
        <w:rPr>
          <w:b w:val="0"/>
          <w:sz w:val="22"/>
        </w:rPr>
        <w:t xml:space="preserve">iny: gospodarka mieszkaniowa </w:t>
      </w:r>
      <w:r w:rsidR="00DE2DB0" w:rsidRPr="00DE2DB0">
        <w:rPr>
          <w:b w:val="0"/>
          <w:sz w:val="22"/>
        </w:rPr>
        <w:t>i komunalna, w zakresie informacji dotyczących nielegalnych wysypisk oraz gromadzenia i wywozu nieczystości ciekłych (ilośc</w:t>
      </w:r>
      <w:r w:rsidR="00DE2DB0">
        <w:rPr>
          <w:b w:val="0"/>
          <w:sz w:val="22"/>
        </w:rPr>
        <w:t>i</w:t>
      </w:r>
      <w:r w:rsidR="00144045">
        <w:rPr>
          <w:b w:val="0"/>
          <w:sz w:val="22"/>
        </w:rPr>
        <w:t xml:space="preserve"> zbiorników bezodpływowych, </w:t>
      </w:r>
      <w:r w:rsidR="00DE2DB0" w:rsidRPr="00DE2DB0">
        <w:rPr>
          <w:b w:val="0"/>
          <w:sz w:val="22"/>
        </w:rPr>
        <w:t>przydomowych oczyszczalni ścieków i stacji zlewn</w:t>
      </w:r>
      <w:r w:rsidR="00144045">
        <w:rPr>
          <w:b w:val="0"/>
          <w:sz w:val="22"/>
        </w:rPr>
        <w:t xml:space="preserve">ych) tj. obowiązek wynikający </w:t>
      </w:r>
      <w:r w:rsidR="00DE2DB0" w:rsidRPr="00DE2DB0">
        <w:rPr>
          <w:b w:val="0"/>
          <w:sz w:val="22"/>
        </w:rPr>
        <w:t>z art. 30 ust. 1 pkt 3 ustawy z dnia 29 czerwca 19</w:t>
      </w:r>
      <w:r w:rsidR="00144045">
        <w:rPr>
          <w:b w:val="0"/>
          <w:sz w:val="22"/>
        </w:rPr>
        <w:t xml:space="preserve">95 r. o statystyce publicznej </w:t>
      </w:r>
      <w:r w:rsidR="00DE2DB0" w:rsidRPr="00DE2DB0">
        <w:rPr>
          <w:b w:val="0"/>
          <w:sz w:val="22"/>
        </w:rPr>
        <w:t>(Dz. U. z</w:t>
      </w:r>
      <w:r w:rsidR="00143098">
        <w:rPr>
          <w:b w:val="0"/>
          <w:sz w:val="22"/>
        </w:rPr>
        <w:t xml:space="preserve"> 2022 r. poz. 459, z </w:t>
      </w:r>
      <w:proofErr w:type="spellStart"/>
      <w:r w:rsidR="00143098">
        <w:rPr>
          <w:b w:val="0"/>
          <w:sz w:val="22"/>
        </w:rPr>
        <w:t>późn</w:t>
      </w:r>
      <w:proofErr w:type="spellEnd"/>
      <w:r w:rsidR="00143098">
        <w:rPr>
          <w:b w:val="0"/>
          <w:sz w:val="22"/>
        </w:rPr>
        <w:t>. zm.)</w:t>
      </w:r>
      <w:r w:rsidR="00D8142B">
        <w:rPr>
          <w:b w:val="0"/>
          <w:sz w:val="22"/>
        </w:rPr>
        <w:t>;</w:t>
      </w:r>
      <w:r w:rsidR="00DE2DB0">
        <w:rPr>
          <w:b w:val="0"/>
          <w:sz w:val="22"/>
        </w:rPr>
        <w:t>”</w:t>
      </w:r>
      <w:r w:rsidR="00F55902">
        <w:rPr>
          <w:b w:val="0"/>
          <w:sz w:val="22"/>
        </w:rPr>
        <w:t>,</w:t>
      </w:r>
    </w:p>
    <w:p w14:paraId="036CF47A" w14:textId="25B33AAC" w:rsidR="009152F5" w:rsidRDefault="0076403B" w:rsidP="00B1784F">
      <w:pPr>
        <w:pStyle w:val="Akapitzlist"/>
        <w:numPr>
          <w:ilvl w:val="0"/>
          <w:numId w:val="9"/>
        </w:numPr>
        <w:spacing w:after="0" w:line="300" w:lineRule="auto"/>
        <w:ind w:left="1134" w:hanging="284"/>
        <w:contextualSpacing w:val="0"/>
        <w:rPr>
          <w:rFonts w:eastAsia="Times New Roman" w:cs="Calibri"/>
          <w:b w:val="0"/>
          <w:sz w:val="22"/>
          <w:lang w:eastAsia="pl-PL"/>
        </w:rPr>
      </w:pPr>
      <w:r>
        <w:rPr>
          <w:rFonts w:eastAsia="Times New Roman" w:cs="Calibri"/>
          <w:b w:val="0"/>
          <w:sz w:val="22"/>
          <w:lang w:eastAsia="pl-PL"/>
        </w:rPr>
        <w:t xml:space="preserve">w </w:t>
      </w:r>
      <w:r w:rsidR="00DE2DB0">
        <w:rPr>
          <w:rFonts w:eastAsia="Times New Roman" w:cs="Calibri"/>
          <w:b w:val="0"/>
          <w:sz w:val="22"/>
          <w:lang w:eastAsia="pl-PL"/>
        </w:rPr>
        <w:t>pkt 22a</w:t>
      </w:r>
      <w:r w:rsidR="00B10FF3">
        <w:rPr>
          <w:rFonts w:eastAsia="Times New Roman" w:cs="Calibri"/>
          <w:b w:val="0"/>
          <w:sz w:val="22"/>
          <w:lang w:eastAsia="pl-PL"/>
        </w:rPr>
        <w:t>:</w:t>
      </w:r>
    </w:p>
    <w:p w14:paraId="7940A506" w14:textId="77777777" w:rsidR="0076403B" w:rsidRDefault="0076403B" w:rsidP="00B1784F">
      <w:pPr>
        <w:pStyle w:val="Akapitzlist"/>
        <w:spacing w:after="0" w:line="300" w:lineRule="auto"/>
        <w:ind w:left="1418" w:hanging="284"/>
        <w:contextualSpacing w:val="0"/>
        <w:rPr>
          <w:rFonts w:eastAsia="Times New Roman" w:cs="Calibri"/>
          <w:b w:val="0"/>
          <w:sz w:val="22"/>
          <w:lang w:eastAsia="pl-PL"/>
        </w:rPr>
      </w:pPr>
      <w:r>
        <w:rPr>
          <w:rFonts w:eastAsia="Times New Roman" w:cs="Calibri"/>
          <w:b w:val="0"/>
          <w:sz w:val="22"/>
          <w:lang w:eastAsia="pl-PL"/>
        </w:rPr>
        <w:t xml:space="preserve">- wprowadzenie do wyliczenia otrzymuje brzmienie: </w:t>
      </w:r>
    </w:p>
    <w:p w14:paraId="2FC30DC5" w14:textId="44D2D52D" w:rsidR="00B10FF3" w:rsidRDefault="00B10FF3" w:rsidP="00B1784F">
      <w:pPr>
        <w:pStyle w:val="Akapitzlist"/>
        <w:spacing w:after="0" w:line="300" w:lineRule="auto"/>
        <w:ind w:left="1701" w:hanging="284"/>
        <w:contextualSpacing w:val="0"/>
        <w:rPr>
          <w:rFonts w:eastAsia="Times New Roman" w:cs="Calibri"/>
          <w:b w:val="0"/>
          <w:sz w:val="22"/>
          <w:lang w:eastAsia="pl-PL"/>
        </w:rPr>
      </w:pPr>
      <w:r>
        <w:rPr>
          <w:rFonts w:eastAsia="Times New Roman" w:cs="Calibri"/>
          <w:b w:val="0"/>
          <w:sz w:val="22"/>
          <w:lang w:eastAsia="pl-PL"/>
        </w:rPr>
        <w:t>„22a) sprawy z zakresu gospodarowania odpadami, wynikające z ustawy z dnia 14 grudnia 2012 r. o odpadach (</w:t>
      </w:r>
      <w:r w:rsidR="00D8142B">
        <w:rPr>
          <w:rFonts w:eastAsia="Times New Roman" w:cs="Calibri"/>
          <w:b w:val="0"/>
          <w:sz w:val="22"/>
          <w:lang w:eastAsia="pl-PL"/>
        </w:rPr>
        <w:t>D</w:t>
      </w:r>
      <w:r>
        <w:rPr>
          <w:rFonts w:eastAsia="Times New Roman" w:cs="Calibri"/>
          <w:b w:val="0"/>
          <w:sz w:val="22"/>
          <w:lang w:eastAsia="pl-PL"/>
        </w:rPr>
        <w:t>z. U. z 2022 r. poz.</w:t>
      </w:r>
      <w:r w:rsidR="00B1784F">
        <w:rPr>
          <w:rFonts w:eastAsia="Times New Roman" w:cs="Calibri"/>
          <w:b w:val="0"/>
          <w:sz w:val="22"/>
          <w:lang w:eastAsia="pl-PL"/>
        </w:rPr>
        <w:t xml:space="preserve"> </w:t>
      </w:r>
      <w:r>
        <w:rPr>
          <w:rFonts w:eastAsia="Times New Roman" w:cs="Calibri"/>
          <w:b w:val="0"/>
          <w:sz w:val="22"/>
          <w:lang w:eastAsia="pl-PL"/>
        </w:rPr>
        <w:t xml:space="preserve">699, z </w:t>
      </w:r>
      <w:proofErr w:type="spellStart"/>
      <w:r>
        <w:rPr>
          <w:rFonts w:eastAsia="Times New Roman" w:cs="Calibri"/>
          <w:b w:val="0"/>
          <w:sz w:val="22"/>
          <w:lang w:eastAsia="pl-PL"/>
        </w:rPr>
        <w:t>późń</w:t>
      </w:r>
      <w:proofErr w:type="spellEnd"/>
      <w:r>
        <w:rPr>
          <w:rFonts w:eastAsia="Times New Roman" w:cs="Calibri"/>
          <w:b w:val="0"/>
          <w:sz w:val="22"/>
          <w:lang w:eastAsia="pl-PL"/>
        </w:rPr>
        <w:t>. zm.),</w:t>
      </w:r>
      <w:r w:rsidR="00C62E2E">
        <w:rPr>
          <w:rFonts w:eastAsia="Times New Roman" w:cs="Calibri"/>
          <w:b w:val="0"/>
          <w:sz w:val="22"/>
          <w:lang w:eastAsia="pl-PL"/>
        </w:rPr>
        <w:t xml:space="preserve"> </w:t>
      </w:r>
      <w:r>
        <w:rPr>
          <w:rFonts w:eastAsia="Times New Roman" w:cs="Calibri"/>
          <w:b w:val="0"/>
          <w:sz w:val="22"/>
          <w:lang w:eastAsia="pl-PL"/>
        </w:rPr>
        <w:t>a w szczególnośc</w:t>
      </w:r>
      <w:r w:rsidR="00644C87">
        <w:rPr>
          <w:rFonts w:eastAsia="Times New Roman" w:cs="Calibri"/>
          <w:b w:val="0"/>
          <w:sz w:val="22"/>
          <w:lang w:eastAsia="pl-PL"/>
        </w:rPr>
        <w:t>i</w:t>
      </w:r>
      <w:r>
        <w:rPr>
          <w:rFonts w:eastAsia="Times New Roman" w:cs="Calibri"/>
          <w:b w:val="0"/>
          <w:sz w:val="22"/>
          <w:lang w:eastAsia="pl-PL"/>
        </w:rPr>
        <w:t>:”</w:t>
      </w:r>
      <w:r w:rsidR="00644C87">
        <w:rPr>
          <w:rFonts w:eastAsia="Times New Roman" w:cs="Calibri"/>
          <w:b w:val="0"/>
          <w:sz w:val="22"/>
          <w:lang w:eastAsia="pl-PL"/>
        </w:rPr>
        <w:t>,</w:t>
      </w:r>
    </w:p>
    <w:p w14:paraId="534BB3D4" w14:textId="355A4F03" w:rsidR="009152F5" w:rsidRPr="0076403B" w:rsidRDefault="009152F5" w:rsidP="00B1784F">
      <w:pPr>
        <w:spacing w:after="0" w:line="300" w:lineRule="auto"/>
        <w:ind w:left="1418" w:hanging="284"/>
        <w:rPr>
          <w:rFonts w:eastAsia="Times New Roman" w:cs="Calibri"/>
          <w:b w:val="0"/>
          <w:sz w:val="22"/>
          <w:lang w:eastAsia="pl-PL"/>
        </w:rPr>
      </w:pPr>
      <w:r w:rsidRPr="0076403B">
        <w:rPr>
          <w:rFonts w:eastAsia="Times New Roman" w:cs="Calibri"/>
          <w:b w:val="0"/>
          <w:sz w:val="22"/>
          <w:lang w:eastAsia="pl-PL"/>
        </w:rPr>
        <w:t>- lit. a otrzymuje brzmienie:</w:t>
      </w:r>
    </w:p>
    <w:p w14:paraId="63CD0F66" w14:textId="1F857755" w:rsidR="0076403B" w:rsidRDefault="009152F5" w:rsidP="00B1784F">
      <w:pPr>
        <w:spacing w:after="0" w:line="300" w:lineRule="auto"/>
        <w:ind w:left="1701" w:hanging="284"/>
        <w:rPr>
          <w:rFonts w:eastAsia="Times New Roman" w:cs="Calibri"/>
          <w:b w:val="0"/>
          <w:sz w:val="22"/>
          <w:lang w:eastAsia="pl-PL"/>
        </w:rPr>
      </w:pPr>
      <w:r w:rsidRPr="009152F5">
        <w:rPr>
          <w:rFonts w:eastAsia="Times New Roman" w:cs="Calibri"/>
          <w:b w:val="0"/>
          <w:sz w:val="22"/>
          <w:lang w:eastAsia="pl-PL"/>
        </w:rPr>
        <w:t>„a) wydawanie decyzji nakazujących posiadaczowi odpadów usunięcie odpadów z miejsca nieprzeznaczonego do ich składowania lub magazynowania i wskazywanie sposobu wykonania takich decyzji w związku z art. 26 ust. 2 ustawy z dnia 14 grudnia 2012 r. o odpadach, z wyjątkiem przypadku, gdy obowiązek usunięcia odpadów jest skutkiem wydania decyzji o cofnięciu decyzji związanej z gospodarką odpadami, stwierdzenia nieważności, uchylenia lub wygaśnięcia decyzji związanej z gospodarką odpadami,”</w:t>
      </w:r>
      <w:r w:rsidR="00F55902">
        <w:rPr>
          <w:rFonts w:eastAsia="Times New Roman" w:cs="Calibri"/>
          <w:b w:val="0"/>
          <w:sz w:val="22"/>
          <w:lang w:eastAsia="pl-PL"/>
        </w:rPr>
        <w:t>,</w:t>
      </w:r>
    </w:p>
    <w:p w14:paraId="51084F93" w14:textId="04CA8921" w:rsidR="009152F5" w:rsidRPr="009152F5" w:rsidRDefault="009152F5" w:rsidP="00B1784F">
      <w:pPr>
        <w:spacing w:after="0" w:line="300" w:lineRule="auto"/>
        <w:ind w:left="1418" w:hanging="284"/>
        <w:rPr>
          <w:rFonts w:eastAsia="Times New Roman" w:cs="Calibri"/>
          <w:b w:val="0"/>
          <w:sz w:val="22"/>
          <w:lang w:eastAsia="pl-PL"/>
        </w:rPr>
      </w:pPr>
      <w:r w:rsidRPr="009152F5">
        <w:rPr>
          <w:rFonts w:eastAsia="Times New Roman" w:cs="Calibri"/>
          <w:b w:val="0"/>
          <w:sz w:val="22"/>
          <w:lang w:eastAsia="pl-PL"/>
        </w:rPr>
        <w:t>- dodaje się lit</w:t>
      </w:r>
      <w:r>
        <w:rPr>
          <w:rFonts w:eastAsia="Times New Roman" w:cs="Calibri"/>
          <w:b w:val="0"/>
          <w:sz w:val="22"/>
          <w:lang w:eastAsia="pl-PL"/>
        </w:rPr>
        <w:t>.</w:t>
      </w:r>
      <w:r w:rsidRPr="009152F5">
        <w:rPr>
          <w:rFonts w:eastAsia="Times New Roman" w:cs="Calibri"/>
          <w:b w:val="0"/>
          <w:sz w:val="22"/>
          <w:lang w:eastAsia="pl-PL"/>
        </w:rPr>
        <w:t xml:space="preserve"> aa i ab w brzmieniu:</w:t>
      </w:r>
    </w:p>
    <w:p w14:paraId="41A90049" w14:textId="2651C320" w:rsidR="009152F5" w:rsidRPr="009152F5" w:rsidRDefault="009152F5" w:rsidP="00B1784F">
      <w:pPr>
        <w:spacing w:after="0" w:line="300" w:lineRule="auto"/>
        <w:ind w:left="1701" w:hanging="284"/>
        <w:rPr>
          <w:rFonts w:eastAsia="Times New Roman" w:cs="Calibri"/>
          <w:b w:val="0"/>
          <w:sz w:val="22"/>
          <w:lang w:eastAsia="pl-PL"/>
        </w:rPr>
      </w:pPr>
      <w:r w:rsidRPr="009152F5">
        <w:rPr>
          <w:rFonts w:eastAsia="Times New Roman" w:cs="Calibri"/>
          <w:b w:val="0"/>
          <w:sz w:val="22"/>
          <w:lang w:eastAsia="pl-PL"/>
        </w:rPr>
        <w:t>„aa) wydawanie decyzji dotyczących możliwości zmiany, bez odszkodowania, sposobu wykonania decyzji, o której mowa w art. 26 ust. 2 ustawy o odpadach, w przypadku gdy wykonanie decyzji w sposób w niej wskazany okaże się niemożliwe lub może stwarzać zagrożenie dla życia, zdrowia lub środowiska lub inny sposób wykonania jest bardziej racjonalny ze względu na wymagania ochrony środowiska lub ze względów ekonomicznych przy zachowaniu właściwego poziomu ochrony życia, zdrowia ludzi i środowiska,</w:t>
      </w:r>
    </w:p>
    <w:p w14:paraId="29B77C9E" w14:textId="73AACD23" w:rsidR="009152F5" w:rsidRPr="009152F5" w:rsidRDefault="009152F5" w:rsidP="00B1784F">
      <w:pPr>
        <w:spacing w:after="240" w:line="300" w:lineRule="auto"/>
        <w:ind w:left="1701" w:hanging="284"/>
        <w:rPr>
          <w:rFonts w:eastAsia="Times New Roman" w:cs="Calibri"/>
          <w:b w:val="0"/>
          <w:sz w:val="22"/>
          <w:lang w:eastAsia="pl-PL"/>
        </w:rPr>
      </w:pPr>
      <w:r w:rsidRPr="009152F5">
        <w:rPr>
          <w:rFonts w:eastAsia="Times New Roman" w:cs="Calibri"/>
          <w:b w:val="0"/>
          <w:sz w:val="22"/>
          <w:lang w:eastAsia="pl-PL"/>
        </w:rPr>
        <w:t>ab)</w:t>
      </w:r>
      <w:r w:rsidRPr="009152F5">
        <w:rPr>
          <w:rFonts w:cs="Calibri"/>
          <w:sz w:val="22"/>
        </w:rPr>
        <w:t xml:space="preserve"> </w:t>
      </w:r>
      <w:r w:rsidRPr="009152F5">
        <w:rPr>
          <w:rFonts w:cs="Calibri"/>
          <w:b w:val="0"/>
          <w:sz w:val="22"/>
        </w:rPr>
        <w:t>podejmowanie działań, o których mowa w art. 26a ustawy z dnia 14 grudnia 2012 r. o odpadach polegających na usunięciu odpadów i gospodarowaniu nimi, w przypadku gdy ze względu na zagrożenie dla życia lub zdrowia ludzi lub środowiska konieczne jest niezwłoczne usunięcie odpadów, w tym do wydawania decyzji w zakresie określonym w art. 26a ust. 3 ustawy o odpadach</w:t>
      </w:r>
      <w:r>
        <w:rPr>
          <w:rFonts w:cs="Calibri"/>
          <w:b w:val="0"/>
          <w:sz w:val="22"/>
        </w:rPr>
        <w:t>,”.</w:t>
      </w:r>
    </w:p>
    <w:bookmarkEnd w:id="0"/>
    <w:p w14:paraId="5FE71755" w14:textId="77777777" w:rsidR="00687942" w:rsidRPr="00687942" w:rsidRDefault="00687942" w:rsidP="00B1784F">
      <w:pPr>
        <w:spacing w:after="240" w:line="300" w:lineRule="auto"/>
        <w:ind w:firstLine="567"/>
        <w:rPr>
          <w:rFonts w:eastAsia="Calibri" w:cs="Times New Roman"/>
          <w:b w:val="0"/>
          <w:sz w:val="22"/>
        </w:rPr>
      </w:pPr>
      <w:r w:rsidRPr="00687942">
        <w:rPr>
          <w:rFonts w:eastAsia="Calibri" w:cstheme="minorHAnsi"/>
          <w:sz w:val="22"/>
        </w:rPr>
        <w:t>§ 2.</w:t>
      </w:r>
      <w:r w:rsidRPr="00687942">
        <w:rPr>
          <w:rFonts w:asciiTheme="minorHAnsi" w:eastAsia="Times New Roman" w:hAnsiTheme="minorHAnsi" w:cstheme="minorHAnsi"/>
          <w:sz w:val="22"/>
          <w:lang w:eastAsia="pl-PL"/>
        </w:rPr>
        <w:t xml:space="preserve"> </w:t>
      </w:r>
      <w:r w:rsidRPr="00687942">
        <w:rPr>
          <w:rFonts w:asciiTheme="minorHAnsi" w:eastAsia="Times New Roman" w:hAnsiTheme="minorHAnsi" w:cstheme="minorHAnsi"/>
          <w:b w:val="0"/>
          <w:sz w:val="22"/>
          <w:lang w:eastAsia="pl-PL"/>
        </w:rPr>
        <w:t xml:space="preserve">Wykonanie zarządzenia powierza się zastępcom Prezydenta miasta stołecznego Warszawy, Sekretarzowi miasta stołecznego Warszawy, Skarbnikowi miasta stołecznego Warszawy, Dyrektorowi </w:t>
      </w:r>
      <w:r w:rsidRPr="00687942">
        <w:rPr>
          <w:rFonts w:asciiTheme="minorHAnsi" w:eastAsia="Times New Roman" w:hAnsiTheme="minorHAnsi" w:cstheme="minorHAnsi"/>
          <w:b w:val="0"/>
          <w:sz w:val="22"/>
          <w:lang w:eastAsia="pl-PL"/>
        </w:rPr>
        <w:lastRenderedPageBreak/>
        <w:t>Magistratu, Dyrektorom Koordynatorom, dyrektorom biur Urzędu miasta stołecznego Warszawy oraz burmistrzom dzielnic miasta stołecznego Warszawy.</w:t>
      </w:r>
    </w:p>
    <w:p w14:paraId="3F770FB1" w14:textId="77777777" w:rsidR="00687942" w:rsidRPr="00687942" w:rsidRDefault="00687942" w:rsidP="00B1784F">
      <w:pPr>
        <w:keepNext/>
        <w:keepLines/>
        <w:spacing w:after="240" w:line="300" w:lineRule="auto"/>
        <w:ind w:firstLine="567"/>
        <w:outlineLvl w:val="0"/>
        <w:rPr>
          <w:rFonts w:asciiTheme="minorHAnsi" w:eastAsia="Times New Roman" w:hAnsiTheme="minorHAnsi" w:cstheme="minorHAnsi"/>
          <w:b w:val="0"/>
          <w:sz w:val="22"/>
          <w:lang w:eastAsia="pl-PL"/>
        </w:rPr>
      </w:pPr>
      <w:r w:rsidRPr="00687942">
        <w:rPr>
          <w:rFonts w:asciiTheme="minorHAnsi" w:eastAsia="Times New Roman" w:hAnsiTheme="minorHAnsi" w:cstheme="minorHAnsi"/>
          <w:sz w:val="22"/>
          <w:lang w:eastAsia="pl-PL"/>
        </w:rPr>
        <w:t>§ 3.</w:t>
      </w:r>
      <w:r w:rsidRPr="00687942">
        <w:rPr>
          <w:rFonts w:asciiTheme="minorHAnsi" w:eastAsia="Times New Roman" w:hAnsiTheme="minorHAnsi" w:cstheme="minorHAnsi"/>
          <w:b w:val="0"/>
          <w:sz w:val="22"/>
          <w:lang w:eastAsia="pl-PL"/>
        </w:rPr>
        <w:t xml:space="preserve"> Zarządzenie podlega publikacji w Biuletynie Informacji Publicznej miasta stołecznego Warszawy.</w:t>
      </w:r>
    </w:p>
    <w:p w14:paraId="55A1BDC9" w14:textId="23132612" w:rsidR="00687942" w:rsidRDefault="00687942" w:rsidP="00623FBD">
      <w:pPr>
        <w:suppressAutoHyphens/>
        <w:spacing w:after="240" w:line="300" w:lineRule="auto"/>
        <w:ind w:firstLine="567"/>
        <w:rPr>
          <w:rFonts w:asciiTheme="minorHAnsi" w:hAnsiTheme="minorHAnsi" w:cstheme="minorHAnsi"/>
          <w:b w:val="0"/>
          <w:iCs/>
          <w:sz w:val="22"/>
        </w:rPr>
      </w:pPr>
      <w:r w:rsidRPr="00687942">
        <w:rPr>
          <w:rFonts w:asciiTheme="minorHAnsi" w:eastAsia="Times New Roman" w:hAnsiTheme="minorHAnsi" w:cstheme="minorHAnsi"/>
          <w:bCs/>
          <w:sz w:val="22"/>
          <w:lang w:eastAsia="pl-PL"/>
        </w:rPr>
        <w:t>§ 4.</w:t>
      </w:r>
      <w:r w:rsidRPr="00687942">
        <w:rPr>
          <w:rFonts w:asciiTheme="minorHAnsi" w:eastAsia="Times New Roman" w:hAnsiTheme="minorHAnsi" w:cstheme="minorHAnsi"/>
          <w:b w:val="0"/>
          <w:sz w:val="22"/>
          <w:lang w:eastAsia="pl-PL"/>
        </w:rPr>
        <w:t xml:space="preserve"> </w:t>
      </w:r>
      <w:r w:rsidRPr="00687942">
        <w:rPr>
          <w:rFonts w:asciiTheme="minorHAnsi" w:hAnsiTheme="minorHAnsi" w:cstheme="minorHAnsi"/>
          <w:b w:val="0"/>
          <w:iCs/>
          <w:sz w:val="22"/>
        </w:rPr>
        <w:t>Zarządzenie wchodzi w życie z dniem podpisania</w:t>
      </w:r>
      <w:r w:rsidR="00B1784F">
        <w:rPr>
          <w:rFonts w:asciiTheme="minorHAnsi" w:hAnsiTheme="minorHAnsi" w:cstheme="minorHAnsi"/>
          <w:b w:val="0"/>
          <w:iCs/>
          <w:sz w:val="22"/>
        </w:rPr>
        <w:t>.</w:t>
      </w:r>
    </w:p>
    <w:p w14:paraId="6D2936BE" w14:textId="77777777" w:rsidR="00623FBD" w:rsidRPr="00623FBD" w:rsidRDefault="00623FBD" w:rsidP="00623FBD">
      <w:pPr>
        <w:spacing w:after="0" w:line="300" w:lineRule="auto"/>
        <w:ind w:left="5103"/>
        <w:rPr>
          <w:rFonts w:asciiTheme="minorHAnsi" w:eastAsia="Times New Roman" w:hAnsiTheme="minorHAnsi" w:cs="Times New Roman"/>
          <w:sz w:val="22"/>
          <w:lang w:eastAsia="pl-PL"/>
        </w:rPr>
      </w:pPr>
      <w:r w:rsidRPr="00623FBD">
        <w:rPr>
          <w:rFonts w:asciiTheme="minorHAnsi" w:eastAsia="Times New Roman" w:hAnsiTheme="minorHAnsi" w:cs="Times New Roman"/>
          <w:sz w:val="22"/>
          <w:lang w:eastAsia="pl-PL"/>
        </w:rPr>
        <w:t>Prezydent</w:t>
      </w:r>
    </w:p>
    <w:p w14:paraId="61260D8F" w14:textId="77777777" w:rsidR="00623FBD" w:rsidRPr="00623FBD" w:rsidRDefault="00623FBD" w:rsidP="00623FBD">
      <w:pPr>
        <w:spacing w:after="0" w:line="300" w:lineRule="auto"/>
        <w:ind w:left="4253"/>
        <w:rPr>
          <w:rFonts w:asciiTheme="minorHAnsi" w:eastAsia="Times New Roman" w:hAnsiTheme="minorHAnsi" w:cs="Times New Roman"/>
          <w:sz w:val="22"/>
          <w:lang w:eastAsia="pl-PL"/>
        </w:rPr>
      </w:pPr>
      <w:r w:rsidRPr="00623FBD">
        <w:rPr>
          <w:rFonts w:asciiTheme="minorHAnsi" w:eastAsia="Times New Roman" w:hAnsiTheme="minorHAnsi" w:cs="Times New Roman"/>
          <w:sz w:val="22"/>
          <w:lang w:eastAsia="pl-PL"/>
        </w:rPr>
        <w:t>Miasta Stołecznego Warszawy</w:t>
      </w:r>
    </w:p>
    <w:p w14:paraId="0BE30E94" w14:textId="77777777" w:rsidR="00623FBD" w:rsidRPr="00623FBD" w:rsidRDefault="00623FBD" w:rsidP="00623FBD">
      <w:pPr>
        <w:spacing w:after="0" w:line="300" w:lineRule="auto"/>
        <w:ind w:left="4678"/>
        <w:rPr>
          <w:rFonts w:asciiTheme="minorHAnsi" w:eastAsia="Times New Roman" w:hAnsiTheme="minorHAnsi" w:cs="Times New Roman"/>
          <w:b w:val="0"/>
          <w:sz w:val="22"/>
          <w:lang w:eastAsia="pl-PL"/>
        </w:rPr>
      </w:pPr>
      <w:r w:rsidRPr="00623FBD">
        <w:rPr>
          <w:rFonts w:asciiTheme="minorHAnsi" w:eastAsia="Times New Roman" w:hAnsiTheme="minorHAnsi" w:cs="Times New Roman"/>
          <w:sz w:val="22"/>
          <w:lang w:eastAsia="pl-PL"/>
        </w:rPr>
        <w:t>/-/ Rafał Trzaskowski</w:t>
      </w:r>
    </w:p>
    <w:p w14:paraId="30A83BBC" w14:textId="77777777" w:rsidR="00623FBD" w:rsidRDefault="00623FBD" w:rsidP="00623FBD">
      <w:pPr>
        <w:suppressAutoHyphens/>
        <w:spacing w:after="240" w:line="300" w:lineRule="auto"/>
        <w:ind w:firstLine="567"/>
        <w:rPr>
          <w:rFonts w:asciiTheme="minorHAnsi" w:hAnsiTheme="minorHAnsi" w:cstheme="minorHAnsi"/>
          <w:b w:val="0"/>
          <w:iCs/>
          <w:sz w:val="22"/>
        </w:rPr>
      </w:pPr>
      <w:bookmarkStart w:id="1" w:name="_GoBack"/>
      <w:bookmarkEnd w:id="1"/>
    </w:p>
    <w:p w14:paraId="2845AA08" w14:textId="77777777" w:rsidR="00623FBD" w:rsidRPr="00687942" w:rsidRDefault="00623FBD" w:rsidP="00687942">
      <w:pPr>
        <w:suppressAutoHyphens/>
        <w:spacing w:after="0" w:line="300" w:lineRule="auto"/>
        <w:ind w:firstLine="567"/>
        <w:rPr>
          <w:rFonts w:asciiTheme="minorHAnsi" w:hAnsiTheme="minorHAnsi"/>
          <w:b w:val="0"/>
          <w:sz w:val="22"/>
        </w:rPr>
      </w:pPr>
    </w:p>
    <w:sectPr w:rsidR="00623FBD" w:rsidRPr="00687942" w:rsidSect="00695A29">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27E75" w14:textId="77777777" w:rsidR="00710C00" w:rsidRDefault="00710C00" w:rsidP="00687942">
      <w:pPr>
        <w:spacing w:after="0" w:line="240" w:lineRule="auto"/>
      </w:pPr>
      <w:r>
        <w:separator/>
      </w:r>
    </w:p>
  </w:endnote>
  <w:endnote w:type="continuationSeparator" w:id="0">
    <w:p w14:paraId="459BB352" w14:textId="77777777" w:rsidR="00710C00" w:rsidRDefault="00710C00" w:rsidP="00687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1063698"/>
      <w:docPartObj>
        <w:docPartGallery w:val="Page Numbers (Bottom of Page)"/>
        <w:docPartUnique/>
      </w:docPartObj>
    </w:sdtPr>
    <w:sdtEndPr>
      <w:rPr>
        <w:b w:val="0"/>
      </w:rPr>
    </w:sdtEndPr>
    <w:sdtContent>
      <w:p w14:paraId="36E72BB4" w14:textId="13FD6709" w:rsidR="00695A29" w:rsidRPr="00B1784F" w:rsidRDefault="00695A29" w:rsidP="00B1784F">
        <w:pPr>
          <w:pStyle w:val="Stopka"/>
          <w:jc w:val="center"/>
          <w:rPr>
            <w:b w:val="0"/>
          </w:rPr>
        </w:pPr>
        <w:r w:rsidRPr="00B1784F">
          <w:rPr>
            <w:b w:val="0"/>
          </w:rPr>
          <w:fldChar w:fldCharType="begin"/>
        </w:r>
        <w:r w:rsidRPr="00B1784F">
          <w:rPr>
            <w:b w:val="0"/>
          </w:rPr>
          <w:instrText>PAGE   \* MERGEFORMAT</w:instrText>
        </w:r>
        <w:r w:rsidRPr="00B1784F">
          <w:rPr>
            <w:b w:val="0"/>
          </w:rPr>
          <w:fldChar w:fldCharType="separate"/>
        </w:r>
        <w:r w:rsidR="00623FBD">
          <w:rPr>
            <w:b w:val="0"/>
            <w:noProof/>
          </w:rPr>
          <w:t>2</w:t>
        </w:r>
        <w:r w:rsidRPr="00B1784F">
          <w:rPr>
            <w:b w:val="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5572CF" w14:textId="77777777" w:rsidR="00710C00" w:rsidRDefault="00710C00" w:rsidP="00687942">
      <w:pPr>
        <w:spacing w:after="0" w:line="240" w:lineRule="auto"/>
      </w:pPr>
      <w:r>
        <w:separator/>
      </w:r>
    </w:p>
  </w:footnote>
  <w:footnote w:type="continuationSeparator" w:id="0">
    <w:p w14:paraId="02C63CE8" w14:textId="77777777" w:rsidR="00710C00" w:rsidRDefault="00710C00" w:rsidP="00687942">
      <w:pPr>
        <w:spacing w:after="0" w:line="240" w:lineRule="auto"/>
      </w:pPr>
      <w:r>
        <w:continuationSeparator/>
      </w:r>
    </w:p>
  </w:footnote>
  <w:footnote w:id="1">
    <w:p w14:paraId="15972BAF" w14:textId="6858C28E" w:rsidR="00687942" w:rsidRPr="00B1784F" w:rsidRDefault="00687942" w:rsidP="00B1784F">
      <w:pPr>
        <w:spacing w:after="0" w:line="300" w:lineRule="auto"/>
        <w:rPr>
          <w:rFonts w:asciiTheme="minorHAnsi" w:eastAsia="Times New Roman" w:hAnsiTheme="minorHAnsi"/>
          <w:b w:val="0"/>
          <w:sz w:val="22"/>
          <w:szCs w:val="24"/>
          <w:lang w:eastAsia="pl-PL"/>
        </w:rPr>
      </w:pPr>
      <w:r w:rsidRPr="00687942">
        <w:rPr>
          <w:rStyle w:val="Odwoanieprzypisudolnego"/>
          <w:b w:val="0"/>
        </w:rPr>
        <w:footnoteRef/>
      </w:r>
      <w:r w:rsidRPr="00687942">
        <w:rPr>
          <w:b w:val="0"/>
          <w:vertAlign w:val="superscript"/>
        </w:rPr>
        <w:t>)</w:t>
      </w:r>
      <w:r w:rsidRPr="00687942">
        <w:rPr>
          <w:b w:val="0"/>
        </w:rPr>
        <w:t xml:space="preserve"> </w:t>
      </w:r>
      <w:r w:rsidRPr="00687942">
        <w:rPr>
          <w:rFonts w:cstheme="minorHAnsi"/>
          <w:b w:val="0"/>
          <w:sz w:val="22"/>
        </w:rPr>
        <w:t>Zmiany wymienionego zarządzenia zostały wprowadzone zarządzeniami Prezydenta m.st. Warszawy nr 739/2007 z 28 sierpnia 2007 r., nr 895/2007 z 18 października 2007 r., nr 1010/2007 z 29 listopada 2007 r. i nr 1102/2007 z 27 grudnia 2007 r., nr 1186/2008 z 18 stycznia 2008 r., nr 1199/2008 z 22 stycznia 2008 r., nr 1401/2008 z 10 marca 2008 r., nr 1440/2008 z 20 marca 2008 r., nr 1541/2008 z 18 kwietnia 2008 r., nr 1646/2008 z 21 maja 2008 r., nr 1729/2008 z 12 czerwca 2008 r., nr 1792/2008 z 1 lipca 2008 r., nr 1919/2008 z 1 sierpnia 2008 r., nr 2019/2008 z 27 sierpnia 2008 r., nr 2193/2008 z 17 października 2008 r., nr 2357/2008 z 2 grudnia 2008 r. i nr 2467/2008 z 31 grudnia 2008 r., nr 2853/2009 z 14 kwietnia 2009 r., nr 3005/2009 z 8 maja 2009 r., nr 3145/2009 z 2 czerwca 2009 r., nr 3162/2009 z 3 czerwca 2009 r., nr 325</w:t>
      </w:r>
      <w:r w:rsidR="00FC47B8">
        <w:rPr>
          <w:rFonts w:cstheme="minorHAnsi"/>
          <w:b w:val="0"/>
          <w:sz w:val="22"/>
        </w:rPr>
        <w:t xml:space="preserve">2/2009 z 26 czerwca 2009 r., nr </w:t>
      </w:r>
      <w:r w:rsidRPr="00687942">
        <w:rPr>
          <w:rFonts w:cstheme="minorHAnsi"/>
          <w:b w:val="0"/>
          <w:sz w:val="22"/>
        </w:rPr>
        <w:t>3259/2009 z 29 czerwca 2009 r., nr 3328/2009 z 14 l</w:t>
      </w:r>
      <w:r w:rsidR="00FC47B8">
        <w:rPr>
          <w:rFonts w:cstheme="minorHAnsi"/>
          <w:b w:val="0"/>
          <w:sz w:val="22"/>
        </w:rPr>
        <w:t xml:space="preserve">ipca 2009 r., nr 3573/2009 z 20 </w:t>
      </w:r>
      <w:r w:rsidRPr="00687942">
        <w:rPr>
          <w:rFonts w:cstheme="minorHAnsi"/>
          <w:b w:val="0"/>
          <w:sz w:val="22"/>
        </w:rPr>
        <w:t>sierpnia 2009 r., nr 3606/2009 z 1 września 2009 r., nr 3916/2009 z 4 grudnia 2009 r. i nr 4009/2009 z 30 grudnia 2009 r., nr 4175/2010 z 5 lutego 2010 r., nr 4210/2010 z 17 lutego 2010 r., nr 4399/2010 z 1 kwietnia 2010 r., nr 4486</w:t>
      </w:r>
      <w:r w:rsidR="00FC47B8">
        <w:rPr>
          <w:rFonts w:cstheme="minorHAnsi"/>
          <w:b w:val="0"/>
          <w:sz w:val="22"/>
        </w:rPr>
        <w:t xml:space="preserve">/2010 z 14 kwietnia 2010 r., nr </w:t>
      </w:r>
      <w:r w:rsidRPr="00687942">
        <w:rPr>
          <w:rFonts w:cstheme="minorHAnsi"/>
          <w:b w:val="0"/>
          <w:sz w:val="22"/>
        </w:rPr>
        <w:t>4763/2010 z 7 czerwca 2010 r., nr 5187/2010 z 4 sierpnia 2010 r., nr 5272/2010 z 27 sierpnia 2010 r., nr 5276/2010 z 31 sierpnia 2010 r. i nr 72/2010 z 20 grudnia 2010 r., nr 395/2011 z 15 marca 2011 r., nr 487/2011 z 31 marca 2011 r., nr 890/2011 z 30 maja 2011 r., nr 1333/2011 z 28 lipca 2011 r., nr 1494/2011 z 13 września 2011 r., nr 1698/2011 z 31 października 2011 r., nr 1804/2011 z 25 listopada 2011 r. i nr 1860/2011 z 20 grudnia 2011 r., nr 2029/2012 z 31 stycznia 2012 r., nr 2099/2012 z 15 lutego 2012 r., nr 2118/2012 z 21 lutego 2012 r., nr 2456/2012 z 27 kwietnia 2012 r., nr 2832/2012 z 2 lipca 2012 r., nr 2916/2012 z 13 lipca 2012 r., nr 3295/2012 z 3 września 2012 r., nr 3383/2012 z 27 września 2012 r., nr 3415/2012 z 3 października 2012 r. i nr 3474/2012 z 26 października 2012 r., nr 3737/2013 z 8 stycznia 2013 r., nr 3871/2013 z 5 lutego 2013 r., nr 3946/2013 z 26 lutego 2013 r., nr 4220/2013 z 26 kwietnia 2013 r., nr 4954/2013 z 9 września 2013 r. i nr 5331/2013 z 18 grudnia 2013 r., nr 6167/2014 z 12 czerwca 2014 r., nr 6629/2014 z 30 września 2014 r. i nr 82/2014 z 31 grudnia 2014 r., nr 233/2015 z 27 lutego 2015 r., nr 333/2015 z 23 marca 2015 r., nr 553/2015 z 30 kwietnia 2015 r., nr 769/2015 z 28 maja 2015 r., nr 1095/2015 z 30 lipca 2015 r. i nr 1734/2015 z 28 grudnia 2015 r., nr 200/2016 z 17 lutego 2016 r., nr 601/2016 z 26 kwietnia 2016 r., nr 638/2016 z 4 maja 2016 r., nr 988/2016 z 8 lipca 2016 r., nr 1407/2016 z 19 września 2016 r., nr 1476/2016 z 30 września 2016 r., nr 1527/2016 z 10 października 2016 r., nr 1688/2016 z 23 listopada 2016 r., nr 1701/2016 z 23 listopada 2016 r., nr 1843/2016 z 16 grudnia 2016 r. i nr 1887/2016 z 29 grudnia 2016 r., nr 156/2017 z 3 lutego 2017 r., nr 448/2017 z 6 marca 2017 r., nr 1350/2017 z 7 sierpnia 2017 r., nr 1437/2017 z 18 sierpnia 2017 r., nr 1570/2017 z 22 września 2017 r., nr 1716/2017 z 31 października 2017 r., nr 1892/2017 z 12 grudnia 2017 r. i nr 1966/2017 z 29 grudnia 2017 r., nr 183/2018 z 2 lutego 2018 r., nr 540/2018 z 28 marca 2018 r., nr 1162/2018 z 19 lipca 2018 r., nr 1437/2018 z 31 sierpnia 2018 r., nr 1469/2018 z 10 września 2018 r., nr 1559/2018 z 1 października 2018 r. i nr 1851/2018 z 27 listopada 2018 r., nr 160/2019 z 5 lutego 2019 r., nr 624/2019 z 11 kwietnia 2019 r., nr 906/2019 z 29 maja 2019 r., nr 1037/2019 z 19 czerwca 2019 r., nr 1294/2019 z 2 sierpnia 2019 r., nr 1404/2019 z 30 sierpnia 2019 r., nr 1668/2019 z 12 listopada 2019 r. i nr 1868/2019 z 19 grudnia 2019 r., nr 83/2020 z 28 stycznia 2020 r.,</w:t>
      </w:r>
      <w:r w:rsidRPr="00687942">
        <w:rPr>
          <w:rFonts w:cstheme="minorHAnsi"/>
          <w:b w:val="0"/>
          <w:bCs/>
          <w:sz w:val="22"/>
        </w:rPr>
        <w:t xml:space="preserve"> nr 167/2020 z 10 lutego 2020 r., nr 1076/2020 z 26 sierpnia 2020 r. i nr 1280/2020 z 28 października 2020 r., nr 178/2021 z 10 lutego 2021 r., nr 475/2021 z 26 marca 2021 r.,</w:t>
      </w:r>
      <w:r w:rsidRPr="00687942">
        <w:rPr>
          <w:rFonts w:cstheme="minorHAnsi"/>
          <w:b w:val="0"/>
          <w:sz w:val="22"/>
        </w:rPr>
        <w:t xml:space="preserve"> nr 1146/2021 z 16 lipca 2021 r., nr 1828/2021 z 18 listopada 2021 r. i nr 1950/2021 r. z 9 grudnia 2021 r., oraz nr 29/2022 z 11 stycznia 2022 r., nr 1268/2022 z 29 lipca 2022 r. i nr </w:t>
      </w:r>
      <w:r w:rsidR="008042B5">
        <w:rPr>
          <w:rFonts w:cstheme="minorHAnsi"/>
          <w:b w:val="0"/>
          <w:sz w:val="22"/>
        </w:rPr>
        <w:t xml:space="preserve">1518/2022 z 30 września 2022 r. oraz </w:t>
      </w:r>
      <w:r w:rsidRPr="00687942">
        <w:rPr>
          <w:rFonts w:asciiTheme="minorHAnsi" w:eastAsia="Times New Roman" w:hAnsiTheme="minorHAnsi"/>
          <w:b w:val="0"/>
          <w:sz w:val="22"/>
          <w:szCs w:val="24"/>
          <w:lang w:eastAsia="pl-PL"/>
        </w:rPr>
        <w:t>nr 22/2023 z</w:t>
      </w:r>
      <w:r w:rsidR="008042B5">
        <w:rPr>
          <w:rFonts w:asciiTheme="minorHAnsi" w:eastAsia="Times New Roman" w:hAnsiTheme="minorHAnsi"/>
          <w:b w:val="0"/>
          <w:sz w:val="22"/>
          <w:szCs w:val="24"/>
          <w:lang w:eastAsia="pl-PL"/>
        </w:rPr>
        <w:t xml:space="preserve"> 9 stycznia 2023 r. i </w:t>
      </w:r>
      <w:r>
        <w:rPr>
          <w:rFonts w:asciiTheme="minorHAnsi" w:eastAsia="Times New Roman" w:hAnsiTheme="minorHAnsi"/>
          <w:b w:val="0"/>
          <w:sz w:val="22"/>
          <w:szCs w:val="24"/>
          <w:lang w:eastAsia="pl-PL"/>
        </w:rPr>
        <w:t>n</w:t>
      </w:r>
      <w:r w:rsidRPr="00687942">
        <w:rPr>
          <w:rFonts w:asciiTheme="minorHAnsi" w:eastAsia="Times New Roman" w:hAnsiTheme="minorHAnsi"/>
          <w:b w:val="0"/>
          <w:sz w:val="22"/>
          <w:szCs w:val="24"/>
          <w:lang w:eastAsia="pl-PL"/>
        </w:rPr>
        <w:t>r 167/2023 z 1 lutego 2023 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B05F9" w14:textId="5CB49A28" w:rsidR="00623FBD" w:rsidRPr="00623FBD" w:rsidRDefault="00623FBD">
    <w:pPr>
      <w:pStyle w:val="Nagwek"/>
      <w:rPr>
        <w:sz w:val="22"/>
      </w:rPr>
    </w:pPr>
    <w:r w:rsidRPr="00623FBD">
      <w:rPr>
        <w:sz w:val="22"/>
      </w:rPr>
      <w:t>GP-OR.0050.812.2023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2BDF4DBB"/>
    <w:multiLevelType w:val="hybridMultilevel"/>
    <w:tmpl w:val="75A2619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2BFB7F46"/>
    <w:multiLevelType w:val="hybridMultilevel"/>
    <w:tmpl w:val="4392C3DA"/>
    <w:lvl w:ilvl="0" w:tplc="1520B616">
      <w:start w:val="1"/>
      <w:numFmt w:val="lowerLetter"/>
      <w:lvlText w:val="%1)"/>
      <w:lvlJc w:val="left"/>
      <w:pPr>
        <w:ind w:left="1080" w:hanging="360"/>
      </w:pPr>
      <w:rPr>
        <w:b/>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C481096"/>
    <w:multiLevelType w:val="hybridMultilevel"/>
    <w:tmpl w:val="108AFD5C"/>
    <w:lvl w:ilvl="0" w:tplc="D946D9F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08D1ED3"/>
    <w:multiLevelType w:val="hybridMultilevel"/>
    <w:tmpl w:val="9C3ADDAC"/>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5" w15:restartNumberingAfterBreak="0">
    <w:nsid w:val="42310D14"/>
    <w:multiLevelType w:val="hybridMultilevel"/>
    <w:tmpl w:val="9EE077B0"/>
    <w:lvl w:ilvl="0" w:tplc="31722D50">
      <w:start w:val="1"/>
      <w:numFmt w:val="lowerLetter"/>
      <w:lvlText w:val="%1)"/>
      <w:lvlJc w:val="left"/>
      <w:pPr>
        <w:ind w:left="1287" w:hanging="360"/>
      </w:pPr>
      <w:rPr>
        <w:rFonts w:eastAsiaTheme="majorEastAsia" w:cstheme="majorBidi" w:hint="default"/>
        <w:color w:val="000000" w:themeColor="text1"/>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468531E1"/>
    <w:multiLevelType w:val="hybridMultilevel"/>
    <w:tmpl w:val="7AE87960"/>
    <w:lvl w:ilvl="0" w:tplc="5890E138">
      <w:start w:val="1"/>
      <w:numFmt w:val="decimal"/>
      <w:lvlText w:val="%1)"/>
      <w:lvlJc w:val="left"/>
      <w:pPr>
        <w:ind w:left="927" w:hanging="360"/>
      </w:pPr>
      <w:rPr>
        <w:rFonts w:eastAsiaTheme="minorHAnsi" w:cstheme="minorHAnsi"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56540B9E"/>
    <w:multiLevelType w:val="hybridMultilevel"/>
    <w:tmpl w:val="BE94C37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6E1B5035"/>
    <w:multiLevelType w:val="hybridMultilevel"/>
    <w:tmpl w:val="2A963FC6"/>
    <w:lvl w:ilvl="0" w:tplc="38184EE6">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6"/>
  </w:num>
  <w:num w:numId="2">
    <w:abstractNumId w:val="5"/>
  </w:num>
  <w:num w:numId="3">
    <w:abstractNumId w:val="8"/>
  </w:num>
  <w:num w:numId="4">
    <w:abstractNumId w:val="0"/>
  </w:num>
  <w:num w:numId="5">
    <w:abstractNumId w:val="7"/>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942"/>
    <w:rsid w:val="00143098"/>
    <w:rsid w:val="00144045"/>
    <w:rsid w:val="00234E87"/>
    <w:rsid w:val="002C75F3"/>
    <w:rsid w:val="002D05B4"/>
    <w:rsid w:val="00391C83"/>
    <w:rsid w:val="003B2D67"/>
    <w:rsid w:val="003B5707"/>
    <w:rsid w:val="003E4247"/>
    <w:rsid w:val="003F7071"/>
    <w:rsid w:val="004662D5"/>
    <w:rsid w:val="0052309F"/>
    <w:rsid w:val="00531F95"/>
    <w:rsid w:val="00623FBD"/>
    <w:rsid w:val="00644C87"/>
    <w:rsid w:val="00687942"/>
    <w:rsid w:val="0069207A"/>
    <w:rsid w:val="00695A29"/>
    <w:rsid w:val="00710C00"/>
    <w:rsid w:val="00726ED1"/>
    <w:rsid w:val="00743BAB"/>
    <w:rsid w:val="0076403B"/>
    <w:rsid w:val="008042B5"/>
    <w:rsid w:val="008735F8"/>
    <w:rsid w:val="008E14CC"/>
    <w:rsid w:val="009152F5"/>
    <w:rsid w:val="009F1685"/>
    <w:rsid w:val="00A230E4"/>
    <w:rsid w:val="00A328FD"/>
    <w:rsid w:val="00B10FF3"/>
    <w:rsid w:val="00B1784F"/>
    <w:rsid w:val="00C125F3"/>
    <w:rsid w:val="00C62E2E"/>
    <w:rsid w:val="00C767C0"/>
    <w:rsid w:val="00CA04D3"/>
    <w:rsid w:val="00D8142B"/>
    <w:rsid w:val="00DE2DB0"/>
    <w:rsid w:val="00E53115"/>
    <w:rsid w:val="00EC2CC0"/>
    <w:rsid w:val="00F55902"/>
    <w:rsid w:val="00F95A8A"/>
    <w:rsid w:val="00FB00E4"/>
    <w:rsid w:val="00FC47B8"/>
    <w:rsid w:val="00FF1E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E78C4"/>
  <w15:chartTrackingRefBased/>
  <w15:docId w15:val="{75AD4A7F-3E0E-4CA4-998B-5ECAFDA4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300" w:lineRule="auto"/>
        <w:ind w:firstLine="425"/>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Dostępny"/>
    <w:qFormat/>
    <w:rsid w:val="00A230E4"/>
    <w:pPr>
      <w:spacing w:after="160" w:line="259" w:lineRule="auto"/>
      <w:ind w:firstLine="0"/>
    </w:pPr>
    <w:rPr>
      <w:rFonts w:ascii="Calibri" w:hAnsi="Calibri"/>
      <w:b/>
      <w:sz w:val="24"/>
    </w:rPr>
  </w:style>
  <w:style w:type="paragraph" w:styleId="Nagwek1">
    <w:name w:val="heading 1"/>
    <w:basedOn w:val="Normalny"/>
    <w:next w:val="Normalny"/>
    <w:link w:val="Nagwek1Znak"/>
    <w:uiPriority w:val="9"/>
    <w:rsid w:val="00A230E4"/>
    <w:pPr>
      <w:keepNext/>
      <w:keepLines/>
      <w:spacing w:before="240"/>
      <w:outlineLvl w:val="0"/>
    </w:pPr>
    <w:rPr>
      <w:rFonts w:eastAsiaTheme="majorEastAsia" w:cstheme="majorBidi"/>
      <w:b w:val="0"/>
      <w:szCs w:val="32"/>
    </w:rPr>
  </w:style>
  <w:style w:type="paragraph" w:styleId="Nagwek2">
    <w:name w:val="heading 2"/>
    <w:basedOn w:val="Normalny"/>
    <w:next w:val="Normalny"/>
    <w:link w:val="Nagwek2Znak"/>
    <w:uiPriority w:val="9"/>
    <w:unhideWhenUsed/>
    <w:qFormat/>
    <w:rsid w:val="002D05B4"/>
    <w:pPr>
      <w:keepNext/>
      <w:keepLines/>
      <w:spacing w:before="40" w:after="0"/>
      <w:jc w:val="center"/>
      <w:outlineLvl w:val="1"/>
    </w:pPr>
    <w:rPr>
      <w:rFonts w:eastAsiaTheme="majorEastAsia" w:cstheme="majorBidi"/>
      <w:sz w:val="22"/>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qFormat/>
    <w:rsid w:val="00743BAB"/>
    <w:pPr>
      <w:spacing w:line="300" w:lineRule="auto"/>
      <w:jc w:val="center"/>
      <w:outlineLvl w:val="0"/>
    </w:pPr>
    <w:rPr>
      <w:rFonts w:eastAsiaTheme="majorEastAsia" w:cstheme="majorBidi"/>
      <w:b w:val="0"/>
      <w:bCs/>
      <w:kern w:val="28"/>
      <w:szCs w:val="32"/>
    </w:rPr>
  </w:style>
  <w:style w:type="character" w:customStyle="1" w:styleId="TytuZnak">
    <w:name w:val="Tytuł Znak"/>
    <w:basedOn w:val="Domylnaczcionkaakapitu"/>
    <w:link w:val="Tytu"/>
    <w:rsid w:val="00743BAB"/>
    <w:rPr>
      <w:rFonts w:eastAsiaTheme="majorEastAsia" w:cstheme="majorBidi"/>
      <w:b/>
      <w:bCs/>
      <w:kern w:val="28"/>
      <w:szCs w:val="32"/>
    </w:rPr>
  </w:style>
  <w:style w:type="character" w:customStyle="1" w:styleId="Nagwek1Znak">
    <w:name w:val="Nagłówek 1 Znak"/>
    <w:basedOn w:val="Domylnaczcionkaakapitu"/>
    <w:link w:val="Nagwek1"/>
    <w:uiPriority w:val="9"/>
    <w:rsid w:val="00A230E4"/>
    <w:rPr>
      <w:rFonts w:ascii="Calibri" w:eastAsiaTheme="majorEastAsia" w:hAnsi="Calibri" w:cstheme="majorBidi"/>
      <w:b/>
      <w:sz w:val="24"/>
      <w:szCs w:val="32"/>
    </w:rPr>
  </w:style>
  <w:style w:type="paragraph" w:styleId="Bezodstpw">
    <w:name w:val="No Spacing"/>
    <w:aliases w:val="nagłówek 1"/>
    <w:basedOn w:val="Nagwek1"/>
    <w:uiPriority w:val="1"/>
    <w:qFormat/>
    <w:rsid w:val="00A230E4"/>
    <w:pPr>
      <w:spacing w:after="0" w:line="240" w:lineRule="auto"/>
    </w:pPr>
    <w:rPr>
      <w:b/>
    </w:rPr>
  </w:style>
  <w:style w:type="character" w:customStyle="1" w:styleId="Nagwek2Znak">
    <w:name w:val="Nagłówek 2 Znak"/>
    <w:basedOn w:val="Domylnaczcionkaakapitu"/>
    <w:link w:val="Nagwek2"/>
    <w:uiPriority w:val="9"/>
    <w:rsid w:val="002D05B4"/>
    <w:rPr>
      <w:rFonts w:ascii="Calibri" w:eastAsiaTheme="majorEastAsia" w:hAnsi="Calibri" w:cstheme="majorBidi"/>
      <w:b/>
      <w:szCs w:val="26"/>
    </w:rPr>
  </w:style>
  <w:style w:type="character" w:styleId="Odwoanieprzypisudolnego">
    <w:name w:val="footnote reference"/>
    <w:aliases w:val="Odwo³anie przypisu,Odwołanie przypisu"/>
    <w:semiHidden/>
    <w:rsid w:val="00687942"/>
    <w:rPr>
      <w:rFonts w:cs="Times New Roman"/>
      <w:vertAlign w:val="superscript"/>
    </w:rPr>
  </w:style>
  <w:style w:type="paragraph" w:styleId="Akapitzlist">
    <w:name w:val="List Paragraph"/>
    <w:basedOn w:val="Normalny"/>
    <w:uiPriority w:val="34"/>
    <w:qFormat/>
    <w:rsid w:val="00687942"/>
    <w:pPr>
      <w:ind w:left="720"/>
      <w:contextualSpacing/>
    </w:pPr>
  </w:style>
  <w:style w:type="paragraph" w:styleId="Nagwek">
    <w:name w:val="header"/>
    <w:basedOn w:val="Normalny"/>
    <w:link w:val="NagwekZnak"/>
    <w:uiPriority w:val="99"/>
    <w:unhideWhenUsed/>
    <w:rsid w:val="00695A2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95A29"/>
    <w:rPr>
      <w:rFonts w:ascii="Calibri" w:hAnsi="Calibri"/>
      <w:b/>
      <w:sz w:val="24"/>
    </w:rPr>
  </w:style>
  <w:style w:type="paragraph" w:styleId="Stopka">
    <w:name w:val="footer"/>
    <w:basedOn w:val="Normalny"/>
    <w:link w:val="StopkaZnak"/>
    <w:uiPriority w:val="99"/>
    <w:unhideWhenUsed/>
    <w:rsid w:val="00695A2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95A29"/>
    <w:rPr>
      <w:rFonts w:ascii="Calibri" w:hAnsi="Calibri"/>
      <w:b/>
      <w:sz w:val="24"/>
    </w:rPr>
  </w:style>
  <w:style w:type="paragraph" w:styleId="Poprawka">
    <w:name w:val="Revision"/>
    <w:hidden/>
    <w:uiPriority w:val="99"/>
    <w:semiHidden/>
    <w:rsid w:val="0069207A"/>
    <w:pPr>
      <w:spacing w:line="240" w:lineRule="auto"/>
      <w:ind w:firstLine="0"/>
    </w:pPr>
    <w:rPr>
      <w:rFonts w:ascii="Calibri" w:hAnsi="Calibri"/>
      <w:b/>
      <w:sz w:val="24"/>
    </w:rPr>
  </w:style>
  <w:style w:type="paragraph" w:styleId="Tekstdymka">
    <w:name w:val="Balloon Text"/>
    <w:basedOn w:val="Normalny"/>
    <w:link w:val="TekstdymkaZnak"/>
    <w:uiPriority w:val="99"/>
    <w:semiHidden/>
    <w:unhideWhenUsed/>
    <w:rsid w:val="00C125F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25F3"/>
    <w:rPr>
      <w:rFonts w:ascii="Segoe UI" w:hAnsi="Segoe UI" w:cs="Segoe UI"/>
      <w:b/>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6367e0-8fac-413a-8694-6f435ae6d372">
      <Terms xmlns="http://schemas.microsoft.com/office/infopath/2007/PartnerControls"/>
    </lcf76f155ced4ddcb4097134ff3c332f>
    <TaxCatchAll xmlns="7148c80e-3b8a-452c-89f1-51b111b34f1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DC5B12C3635A64F8C8F1F27BDAF7A13" ma:contentTypeVersion="18" ma:contentTypeDescription="Utwórz nowy dokument." ma:contentTypeScope="" ma:versionID="8a70d8855ae6065c3797a450469ff8d5">
  <xsd:schema xmlns:xsd="http://www.w3.org/2001/XMLSchema" xmlns:xs="http://www.w3.org/2001/XMLSchema" xmlns:p="http://schemas.microsoft.com/office/2006/metadata/properties" xmlns:ns2="a76367e0-8fac-413a-8694-6f435ae6d372" xmlns:ns3="7148c80e-3b8a-452c-89f1-51b111b34f15" targetNamespace="http://schemas.microsoft.com/office/2006/metadata/properties" ma:root="true" ma:fieldsID="8a00e6717299f3b8c4d7954cb76d6537" ns2:_="" ns3:_="">
    <xsd:import namespace="a76367e0-8fac-413a-8694-6f435ae6d372"/>
    <xsd:import namespace="7148c80e-3b8a-452c-89f1-51b111b34f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67e0-8fac-413a-8694-6f435ae6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48c80e-3b8a-452c-89f1-51b111b34f1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1fb7cebb-d43e-4cc9-b4cc-80af4e29dbe1}" ma:internalName="TaxCatchAll" ma:showField="CatchAllData" ma:web="7148c80e-3b8a-452c-89f1-51b111b34f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4460CC-6B7C-4EFE-9DFC-4F3A7365DCDC}">
  <ds:schemaRefs>
    <ds:schemaRef ds:uri="http://purl.org/dc/elements/1.1/"/>
    <ds:schemaRef ds:uri="http://schemas.microsoft.com/office/2006/metadata/properties"/>
    <ds:schemaRef ds:uri="a76367e0-8fac-413a-8694-6f435ae6d372"/>
    <ds:schemaRef ds:uri="http://schemas.microsoft.com/office/infopath/2007/PartnerControls"/>
    <ds:schemaRef ds:uri="http://purl.org/dc/terms/"/>
    <ds:schemaRef ds:uri="7148c80e-3b8a-452c-89f1-51b111b34f15"/>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679035F-340B-4DDD-8A3F-31748B10BF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67e0-8fac-413a-8694-6f435ae6d372"/>
    <ds:schemaRef ds:uri="7148c80e-3b8a-452c-89f1-51b111b34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74F86D-2E0C-42FB-AA46-6876CC298A0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1084</Words>
  <Characters>6505</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UMSTW</Company>
  <LinksUpToDate>false</LinksUpToDate>
  <CharactersWithSpaces>7574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Kostro Małgorzata (OU)</dc:creator>
  <cp:keywords/>
  <dc:description/>
  <cp:lastModifiedBy>Wojciechowicz Agnieszka</cp:lastModifiedBy>
  <cp:revision>4</cp:revision>
  <cp:lastPrinted>2023-04-28T11:56:00Z</cp:lastPrinted>
  <dcterms:created xsi:type="dcterms:W3CDTF">2023-04-28T11:57:00Z</dcterms:created>
  <dcterms:modified xsi:type="dcterms:W3CDTF">2023-05-10T07:35:00Z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0x0101000DC5B12C3635A64F8C8F1F27BDAF7A13</vt:lpwstr>
  </property>
  <property fmtid="{D5CDD505-2E9C-101B-9397-08002B2CF9AE}" pid="3" name="MediaServiceImageTags">
    <vt:lpwstr/>
  </property>
</Properties>
</file>