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70FD8" w14:textId="7E428917" w:rsidR="000C3F8C" w:rsidRPr="000C3F8C" w:rsidRDefault="000C3F8C" w:rsidP="000C3F8C">
      <w:pPr>
        <w:suppressAutoHyphens w:val="0"/>
        <w:spacing w:line="300" w:lineRule="auto"/>
        <w:ind w:firstLine="0"/>
        <w:jc w:val="center"/>
        <w:rPr>
          <w:rFonts w:ascii="Calibri" w:eastAsia="Times New Roman" w:hAnsi="Calibri" w:cs="Calibri"/>
          <w:b/>
          <w:bCs/>
          <w:lang w:eastAsia="pl-PL"/>
        </w:rPr>
      </w:pPr>
      <w:r w:rsidRPr="000C3F8C">
        <w:rPr>
          <w:rFonts w:ascii="Calibri" w:eastAsia="Times New Roman" w:hAnsi="Calibri" w:cs="Calibri"/>
          <w:b/>
          <w:bCs/>
          <w:lang w:eastAsia="pl-PL"/>
        </w:rPr>
        <w:t>ZARZĄDZENIE NR</w:t>
      </w:r>
      <w:r w:rsidR="001538C4">
        <w:rPr>
          <w:rFonts w:ascii="Calibri" w:eastAsia="Times New Roman" w:hAnsi="Calibri" w:cs="Calibri"/>
          <w:b/>
          <w:bCs/>
          <w:lang w:eastAsia="pl-PL"/>
        </w:rPr>
        <w:t xml:space="preserve"> 1518</w:t>
      </w:r>
      <w:r w:rsidRPr="000C3F8C">
        <w:rPr>
          <w:rFonts w:ascii="Calibri" w:eastAsia="Times New Roman" w:hAnsi="Calibri" w:cs="Calibri"/>
          <w:b/>
          <w:bCs/>
          <w:lang w:eastAsia="pl-PL"/>
        </w:rPr>
        <w:t>/2022</w:t>
      </w:r>
    </w:p>
    <w:p w14:paraId="3C37AE28" w14:textId="77777777" w:rsidR="000C3F8C" w:rsidRPr="000C3F8C" w:rsidRDefault="000C3F8C" w:rsidP="000C3F8C">
      <w:pPr>
        <w:suppressAutoHyphens w:val="0"/>
        <w:spacing w:line="300" w:lineRule="auto"/>
        <w:ind w:firstLine="0"/>
        <w:jc w:val="center"/>
        <w:rPr>
          <w:rFonts w:ascii="Calibri" w:eastAsia="Times New Roman" w:hAnsi="Calibri" w:cs="Calibri"/>
          <w:b/>
          <w:bCs/>
          <w:lang w:eastAsia="pl-PL"/>
        </w:rPr>
      </w:pPr>
      <w:r w:rsidRPr="000C3F8C">
        <w:rPr>
          <w:rFonts w:ascii="Calibri" w:eastAsia="Times New Roman" w:hAnsi="Calibri" w:cs="Calibri"/>
          <w:b/>
          <w:bCs/>
          <w:lang w:eastAsia="pl-PL"/>
        </w:rPr>
        <w:t>PREZYDENTA MIASTA STOŁECZNEGO WARSZAWY</w:t>
      </w:r>
    </w:p>
    <w:p w14:paraId="3F210275" w14:textId="335DA566" w:rsidR="000C3F8C" w:rsidRPr="000C3F8C" w:rsidRDefault="001538C4" w:rsidP="000C3F8C">
      <w:pPr>
        <w:suppressAutoHyphens w:val="0"/>
        <w:spacing w:after="240" w:line="300" w:lineRule="auto"/>
        <w:ind w:firstLine="0"/>
        <w:jc w:val="center"/>
        <w:rPr>
          <w:rFonts w:ascii="Calibri" w:eastAsia="Times New Roman" w:hAnsi="Calibri" w:cs="Calibri"/>
          <w:b/>
          <w:bCs/>
          <w:lang w:eastAsia="pl-PL"/>
        </w:rPr>
      </w:pPr>
      <w:r>
        <w:rPr>
          <w:rFonts w:ascii="Calibri" w:eastAsia="Times New Roman" w:hAnsi="Calibri" w:cs="Calibri"/>
          <w:b/>
          <w:bCs/>
          <w:lang w:eastAsia="pl-PL"/>
        </w:rPr>
        <w:t xml:space="preserve">z 30 września </w:t>
      </w:r>
      <w:r w:rsidR="000C3F8C" w:rsidRPr="000C3F8C">
        <w:rPr>
          <w:rFonts w:ascii="Calibri" w:eastAsia="Times New Roman" w:hAnsi="Calibri" w:cs="Calibri"/>
          <w:b/>
          <w:bCs/>
          <w:lang w:eastAsia="pl-PL"/>
        </w:rPr>
        <w:t>2022 r.</w:t>
      </w:r>
    </w:p>
    <w:p w14:paraId="706818BE" w14:textId="77777777" w:rsidR="000C3F8C" w:rsidRPr="000C3F8C" w:rsidRDefault="000C3F8C" w:rsidP="000C3F8C">
      <w:pPr>
        <w:shd w:val="clear" w:color="auto" w:fill="FFFFFF"/>
        <w:suppressAutoHyphens w:val="0"/>
        <w:spacing w:after="240" w:line="300" w:lineRule="auto"/>
        <w:ind w:firstLine="0"/>
        <w:jc w:val="center"/>
        <w:rPr>
          <w:rFonts w:ascii="Calibri" w:eastAsia="Times New Roman" w:hAnsi="Calibri" w:cs="Calibri"/>
          <w:b/>
          <w:lang w:eastAsia="pl-PL"/>
        </w:rPr>
      </w:pPr>
      <w:r w:rsidRPr="000C3F8C">
        <w:rPr>
          <w:rFonts w:ascii="Calibri" w:eastAsia="Times New Roman" w:hAnsi="Calibri" w:cs="Calibri"/>
          <w:b/>
          <w:lang w:eastAsia="pl-PL"/>
        </w:rPr>
        <w:t>zmieniające zarządzenie w sprawie nadania regulaminu organizacyjnego Urzędu miasta stołecznego Warszawy</w:t>
      </w:r>
    </w:p>
    <w:p w14:paraId="648A33D9" w14:textId="77777777" w:rsidR="000C3F8C" w:rsidRPr="000C3F8C" w:rsidRDefault="000C3F8C" w:rsidP="000C3F8C">
      <w:pPr>
        <w:suppressAutoHyphens w:val="0"/>
        <w:spacing w:after="240" w:line="300" w:lineRule="auto"/>
        <w:ind w:firstLine="0"/>
        <w:rPr>
          <w:rFonts w:ascii="Calibri" w:eastAsia="Times New Roman" w:hAnsi="Calibri" w:cs="Calibri"/>
          <w:iCs/>
          <w:lang w:eastAsia="pl-PL"/>
        </w:rPr>
      </w:pPr>
      <w:r w:rsidRPr="000C3F8C">
        <w:rPr>
          <w:rFonts w:ascii="Calibri" w:eastAsia="Times New Roman" w:hAnsi="Calibri" w:cs="Calibri"/>
          <w:iCs/>
          <w:lang w:eastAsia="pl-PL"/>
        </w:rPr>
        <w:t xml:space="preserve">Na podstawie art. 33 ust. 2 w związku z art. 11a ust. 3 ustawy z dnia 8 marca 1990 r. o samorządzie gminnym </w:t>
      </w:r>
      <w:r w:rsidRPr="000C3F8C">
        <w:rPr>
          <w:rFonts w:cstheme="minorHAnsi"/>
        </w:rPr>
        <w:t>(Dz. U. z 2022 r. poz.</w:t>
      </w:r>
      <w:r w:rsidRPr="000C3F8C">
        <w:rPr>
          <w:rFonts w:cs="Calibri"/>
        </w:rPr>
        <w:t xml:space="preserve"> 559, 583, 1005, 1079 i 1561</w:t>
      </w:r>
      <w:r w:rsidRPr="000C3F8C">
        <w:rPr>
          <w:rFonts w:ascii="Calibri" w:eastAsia="Times New Roman" w:hAnsi="Calibri" w:cs="Calibri"/>
          <w:iCs/>
          <w:lang w:eastAsia="pl-PL"/>
        </w:rPr>
        <w:t>) zarządza się, co następuje:</w:t>
      </w:r>
    </w:p>
    <w:p w14:paraId="24F3EB5E" w14:textId="77777777" w:rsidR="000C3F8C" w:rsidRPr="000C3F8C" w:rsidRDefault="000C3F8C" w:rsidP="000C3F8C">
      <w:pPr>
        <w:suppressAutoHyphens w:val="0"/>
        <w:spacing w:line="300" w:lineRule="auto"/>
        <w:ind w:firstLine="567"/>
        <w:rPr>
          <w:rFonts w:cstheme="minorHAnsi"/>
        </w:rPr>
      </w:pPr>
      <w:r w:rsidRPr="000C3F8C">
        <w:rPr>
          <w:rFonts w:eastAsia="Times New Roman" w:cstheme="minorHAnsi"/>
          <w:b/>
          <w:lang w:eastAsia="pl-PL"/>
        </w:rPr>
        <w:t xml:space="preserve">§ 1. </w:t>
      </w:r>
      <w:r w:rsidRPr="000C3F8C">
        <w:rPr>
          <w:rFonts w:eastAsia="Times New Roman" w:cstheme="minorHAnsi"/>
          <w:lang w:eastAsia="pl-PL"/>
        </w:rPr>
        <w:t>1.</w:t>
      </w:r>
      <w:r w:rsidRPr="000C3F8C">
        <w:rPr>
          <w:rFonts w:eastAsia="Times New Roman" w:cstheme="minorHAnsi"/>
          <w:b/>
          <w:lang w:eastAsia="pl-PL"/>
        </w:rPr>
        <w:t xml:space="preserve"> </w:t>
      </w:r>
      <w:r w:rsidRPr="000C3F8C">
        <w:rPr>
          <w:rFonts w:eastAsia="Times New Roman" w:cstheme="minorHAnsi"/>
          <w:lang w:eastAsia="pl-PL"/>
        </w:rPr>
        <w:t>W regulaminie organizacyjnym Urzędu miasta stołecznego Warszawy, stanowiącym załącznik do zarządzenia nr 312/2007 Prezydenta Miasta Stołecznego Warszawy z dnia 4 kwietnia 2007 r. w sprawie nadania regulaminu organizacyjnego Urzędu miasta stołecznego Warszawy (z późn. zm.</w:t>
      </w:r>
      <w:r w:rsidRPr="000C3F8C">
        <w:rPr>
          <w:rFonts w:eastAsia="Times New Roman" w:cstheme="minorHAnsi"/>
          <w:bCs/>
          <w:vertAlign w:val="superscript"/>
          <w:lang w:eastAsia="pl-PL"/>
        </w:rPr>
        <w:t xml:space="preserve"> </w:t>
      </w:r>
      <w:r w:rsidRPr="000C3F8C">
        <w:rPr>
          <w:rFonts w:eastAsia="Times New Roman" w:cstheme="minorHAnsi"/>
          <w:bCs/>
          <w:vertAlign w:val="superscript"/>
          <w:lang w:val="en-US" w:eastAsia="pl-PL"/>
        </w:rPr>
        <w:footnoteReference w:id="1"/>
      </w:r>
      <w:r w:rsidRPr="000C3F8C">
        <w:rPr>
          <w:rFonts w:eastAsia="Times New Roman" w:cstheme="minorHAnsi"/>
          <w:bCs/>
          <w:vertAlign w:val="superscript"/>
          <w:lang w:eastAsia="pl-PL"/>
        </w:rPr>
        <w:t>)</w:t>
      </w:r>
      <w:r w:rsidRPr="000C3F8C">
        <w:rPr>
          <w:rFonts w:eastAsia="Times New Roman" w:cstheme="minorHAnsi"/>
          <w:lang w:eastAsia="pl-PL"/>
        </w:rPr>
        <w:t xml:space="preserve">) </w:t>
      </w:r>
      <w:r w:rsidRPr="000C3F8C">
        <w:rPr>
          <w:rFonts w:cstheme="minorHAnsi"/>
        </w:rPr>
        <w:t>wprowadza się następujące zmiany:</w:t>
      </w:r>
    </w:p>
    <w:p w14:paraId="3C993F54" w14:textId="77777777" w:rsidR="000C3F8C" w:rsidRPr="000C3F8C" w:rsidRDefault="000C3F8C" w:rsidP="000C3F8C">
      <w:pPr>
        <w:numPr>
          <w:ilvl w:val="0"/>
          <w:numId w:val="7"/>
        </w:numPr>
        <w:suppressAutoHyphens w:val="0"/>
        <w:spacing w:after="240" w:line="300" w:lineRule="auto"/>
        <w:ind w:left="993" w:hanging="426"/>
        <w:contextualSpacing/>
        <w:rPr>
          <w:rFonts w:eastAsia="Times New Roman" w:cstheme="minorHAnsi"/>
          <w:szCs w:val="24"/>
          <w:lang w:eastAsia="pl-PL"/>
        </w:rPr>
      </w:pPr>
      <w:r w:rsidRPr="000C3F8C">
        <w:rPr>
          <w:lang w:eastAsia="pl-PL"/>
        </w:rPr>
        <w:lastRenderedPageBreak/>
        <w:t xml:space="preserve">w </w:t>
      </w:r>
      <w:r w:rsidRPr="000C3F8C">
        <w:rPr>
          <w:rFonts w:eastAsia="Arial Unicode MS" w:cs="Times New Roman"/>
          <w:kern w:val="36"/>
          <w:szCs w:val="20"/>
          <w:lang w:eastAsia="pl-PL"/>
        </w:rPr>
        <w:t>§ 11 w ust. 11 wyrazy: „Biurze Kadr i Szkoleń” zastępuje się wyrazami: „Biurze Zarządzania Zasobami Ludzkimi”;</w:t>
      </w:r>
    </w:p>
    <w:p w14:paraId="5E1F4C9C" w14:textId="77777777" w:rsidR="000C3F8C" w:rsidRPr="000C3F8C" w:rsidRDefault="000C3F8C" w:rsidP="000C3F8C">
      <w:pPr>
        <w:numPr>
          <w:ilvl w:val="0"/>
          <w:numId w:val="7"/>
        </w:numPr>
        <w:suppressAutoHyphens w:val="0"/>
        <w:spacing w:after="240" w:line="300" w:lineRule="auto"/>
        <w:ind w:left="993" w:hanging="426"/>
        <w:contextualSpacing/>
        <w:rPr>
          <w:rFonts w:eastAsia="Times New Roman" w:cstheme="minorHAnsi"/>
          <w:szCs w:val="24"/>
          <w:lang w:eastAsia="pl-PL"/>
        </w:rPr>
      </w:pPr>
      <w:r w:rsidRPr="000C3F8C">
        <w:rPr>
          <w:lang w:eastAsia="pl-PL"/>
        </w:rPr>
        <w:t xml:space="preserve"> w </w:t>
      </w:r>
      <w:r w:rsidRPr="000C3F8C">
        <w:rPr>
          <w:rFonts w:eastAsia="Arial Unicode MS" w:cs="Times New Roman"/>
          <w:kern w:val="36"/>
          <w:szCs w:val="20"/>
          <w:lang w:eastAsia="pl-PL"/>
        </w:rPr>
        <w:t>§ 16 ust. 17 wyrazy „Dyrektor Biura Kadr i Szkoleń” zastępuje się wyrazami „Dyrektor Biura Zarządzania Zasobami Ludzkimi”;</w:t>
      </w:r>
    </w:p>
    <w:p w14:paraId="71CAE75E" w14:textId="77777777" w:rsidR="000C3F8C" w:rsidRPr="000C3F8C" w:rsidRDefault="000C3F8C" w:rsidP="000C3F8C">
      <w:pPr>
        <w:numPr>
          <w:ilvl w:val="0"/>
          <w:numId w:val="7"/>
        </w:numPr>
        <w:suppressAutoHyphens w:val="0"/>
        <w:spacing w:after="240" w:line="300" w:lineRule="auto"/>
        <w:ind w:left="993" w:hanging="426"/>
        <w:contextualSpacing/>
        <w:rPr>
          <w:rFonts w:eastAsia="Times New Roman" w:cstheme="minorHAnsi"/>
          <w:szCs w:val="24"/>
          <w:lang w:eastAsia="pl-PL"/>
        </w:rPr>
      </w:pPr>
      <w:r w:rsidRPr="000C3F8C">
        <w:rPr>
          <w:rFonts w:eastAsia="Arial Unicode MS" w:cs="Times New Roman"/>
          <w:kern w:val="36"/>
          <w:szCs w:val="20"/>
          <w:lang w:eastAsia="pl-PL"/>
        </w:rPr>
        <w:t>w § 17 w ust. 1:</w:t>
      </w:r>
    </w:p>
    <w:p w14:paraId="101AF42B" w14:textId="77777777" w:rsidR="000C3F8C" w:rsidRPr="000C3F8C" w:rsidRDefault="000C3F8C" w:rsidP="000C3F8C">
      <w:pPr>
        <w:numPr>
          <w:ilvl w:val="0"/>
          <w:numId w:val="8"/>
        </w:numPr>
        <w:suppressAutoHyphens w:val="0"/>
        <w:spacing w:after="240" w:line="300" w:lineRule="auto"/>
        <w:ind w:left="1276" w:hanging="425"/>
        <w:contextualSpacing/>
        <w:rPr>
          <w:rFonts w:eastAsia="Times New Roman" w:cstheme="minorHAnsi"/>
          <w:szCs w:val="24"/>
          <w:lang w:eastAsia="pl-PL"/>
        </w:rPr>
      </w:pPr>
      <w:r w:rsidRPr="000C3F8C">
        <w:rPr>
          <w:rFonts w:eastAsia="Arial Unicode MS" w:cs="Times New Roman"/>
          <w:kern w:val="36"/>
          <w:szCs w:val="20"/>
          <w:lang w:eastAsia="pl-PL"/>
        </w:rPr>
        <w:t>uchyla się pkt 14,</w:t>
      </w:r>
    </w:p>
    <w:p w14:paraId="7515C233" w14:textId="77777777" w:rsidR="000C3F8C" w:rsidRPr="000C3F8C" w:rsidRDefault="000C3F8C" w:rsidP="000C3F8C">
      <w:pPr>
        <w:numPr>
          <w:ilvl w:val="0"/>
          <w:numId w:val="8"/>
        </w:numPr>
        <w:suppressAutoHyphens w:val="0"/>
        <w:spacing w:after="240" w:line="300" w:lineRule="auto"/>
        <w:ind w:left="1276" w:hanging="425"/>
        <w:contextualSpacing/>
        <w:rPr>
          <w:rFonts w:eastAsia="Times New Roman" w:cstheme="minorHAnsi"/>
          <w:szCs w:val="24"/>
          <w:lang w:eastAsia="pl-PL"/>
        </w:rPr>
      </w:pPr>
      <w:r w:rsidRPr="000C3F8C">
        <w:rPr>
          <w:rFonts w:eastAsia="Arial Unicode MS" w:cs="Times New Roman"/>
          <w:kern w:val="36"/>
          <w:szCs w:val="20"/>
          <w:lang w:eastAsia="pl-PL"/>
        </w:rPr>
        <w:t>po pkt 35b dodaje się pkt 35c w brzmieniu:</w:t>
      </w:r>
    </w:p>
    <w:p w14:paraId="5EC821A6" w14:textId="77777777" w:rsidR="000C3F8C" w:rsidRPr="000C3F8C" w:rsidRDefault="000C3F8C" w:rsidP="000C3F8C">
      <w:pPr>
        <w:suppressAutoHyphens w:val="0"/>
        <w:spacing w:after="240" w:line="300" w:lineRule="auto"/>
        <w:ind w:left="1276" w:hanging="425"/>
        <w:rPr>
          <w:rFonts w:eastAsia="Times New Roman" w:cstheme="minorHAnsi"/>
          <w:szCs w:val="24"/>
          <w:lang w:eastAsia="pl-PL"/>
        </w:rPr>
      </w:pPr>
      <w:r w:rsidRPr="000C3F8C">
        <w:rPr>
          <w:rFonts w:eastAsia="Arial Unicode MS" w:cs="Times New Roman"/>
          <w:kern w:val="36"/>
          <w:szCs w:val="20"/>
          <w:lang w:eastAsia="pl-PL"/>
        </w:rPr>
        <w:t>„35c) Biuro Za</w:t>
      </w:r>
      <w:r w:rsidR="008425EF">
        <w:rPr>
          <w:rFonts w:eastAsia="Arial Unicode MS" w:cs="Times New Roman"/>
          <w:kern w:val="36"/>
          <w:szCs w:val="20"/>
          <w:lang w:eastAsia="pl-PL"/>
        </w:rPr>
        <w:t>rządzania Zasobami Ludzkimi – ZL</w:t>
      </w:r>
      <w:r w:rsidRPr="000C3F8C">
        <w:rPr>
          <w:rFonts w:eastAsia="Arial Unicode MS" w:cs="Times New Roman"/>
          <w:kern w:val="36"/>
          <w:szCs w:val="20"/>
          <w:lang w:eastAsia="pl-PL"/>
        </w:rPr>
        <w:t>”.</w:t>
      </w:r>
    </w:p>
    <w:p w14:paraId="3EBFD8B6" w14:textId="77777777" w:rsidR="000C3F8C" w:rsidRPr="000C3F8C" w:rsidRDefault="000C3F8C" w:rsidP="000C3F8C">
      <w:pPr>
        <w:suppressAutoHyphens w:val="0"/>
        <w:spacing w:line="300" w:lineRule="auto"/>
        <w:ind w:left="993" w:hanging="426"/>
        <w:contextualSpacing/>
        <w:rPr>
          <w:rFonts w:cstheme="minorHAnsi"/>
          <w:iCs/>
        </w:rPr>
      </w:pPr>
      <w:r w:rsidRPr="000C3F8C">
        <w:rPr>
          <w:rFonts w:eastAsia="Times New Roman" w:cstheme="minorHAnsi"/>
          <w:lang w:eastAsia="pl-PL"/>
        </w:rPr>
        <w:t xml:space="preserve">2. </w:t>
      </w:r>
      <w:r w:rsidRPr="000C3F8C">
        <w:rPr>
          <w:rFonts w:cstheme="minorHAnsi"/>
          <w:bCs/>
        </w:rPr>
        <w:t>W załączniku do regulaminu organizacyjnego Urzędu miasta stołecznego Warszawy wprowadza się następujące zmiany</w:t>
      </w:r>
      <w:r w:rsidRPr="000C3F8C">
        <w:rPr>
          <w:rFonts w:cstheme="minorHAnsi"/>
          <w:iCs/>
        </w:rPr>
        <w:t>:</w:t>
      </w:r>
    </w:p>
    <w:p w14:paraId="60E99E2C" w14:textId="77777777" w:rsidR="000C3F8C" w:rsidRPr="000C3F8C" w:rsidRDefault="000C3F8C" w:rsidP="000C3F8C">
      <w:pPr>
        <w:suppressAutoHyphens w:val="0"/>
        <w:spacing w:line="300" w:lineRule="auto"/>
        <w:ind w:left="1134" w:hanging="142"/>
        <w:contextualSpacing/>
        <w:rPr>
          <w:rFonts w:eastAsia="Times New Roman" w:cstheme="minorHAnsi"/>
          <w:lang w:eastAsia="pl-PL"/>
        </w:rPr>
      </w:pPr>
      <w:r w:rsidRPr="000C3F8C">
        <w:rPr>
          <w:rFonts w:cstheme="minorHAnsi"/>
          <w:iCs/>
        </w:rPr>
        <w:t xml:space="preserve">1) </w:t>
      </w:r>
      <w:r w:rsidRPr="000C3F8C">
        <w:rPr>
          <w:rFonts w:eastAsia="Arial Unicode MS" w:cs="Times New Roman"/>
          <w:kern w:val="36"/>
          <w:szCs w:val="20"/>
          <w:lang w:eastAsia="pl-PL"/>
        </w:rPr>
        <w:t xml:space="preserve">§ </w:t>
      </w:r>
      <w:r w:rsidRPr="000C3F8C">
        <w:rPr>
          <w:rFonts w:cstheme="minorHAnsi"/>
          <w:iCs/>
        </w:rPr>
        <w:t xml:space="preserve">uchyla się </w:t>
      </w:r>
      <w:r w:rsidRPr="000C3F8C">
        <w:rPr>
          <w:rFonts w:eastAsia="Times New Roman" w:cstheme="minorHAnsi"/>
          <w:lang w:eastAsia="pl-PL"/>
        </w:rPr>
        <w:t>§ 14;</w:t>
      </w:r>
    </w:p>
    <w:p w14:paraId="7D65F8F0" w14:textId="77777777" w:rsidR="000C3F8C" w:rsidRPr="00DD2614" w:rsidRDefault="000C3F8C" w:rsidP="00DD2614">
      <w:pPr>
        <w:pStyle w:val="Akapitzlist"/>
        <w:numPr>
          <w:ilvl w:val="0"/>
          <w:numId w:val="13"/>
        </w:numPr>
        <w:suppressAutoHyphens w:val="0"/>
        <w:spacing w:line="300" w:lineRule="auto"/>
        <w:ind w:left="1276" w:hanging="284"/>
        <w:rPr>
          <w:rFonts w:eastAsia="Times New Roman" w:cstheme="minorHAnsi"/>
          <w:lang w:eastAsia="pl-PL"/>
        </w:rPr>
      </w:pPr>
      <w:r w:rsidRPr="00DD2614">
        <w:rPr>
          <w:rFonts w:eastAsia="Times New Roman" w:cstheme="minorHAnsi"/>
          <w:lang w:eastAsia="pl-PL"/>
        </w:rPr>
        <w:t>§ 17a otrzymuje brzmienie:</w:t>
      </w:r>
    </w:p>
    <w:p w14:paraId="4C0C1229" w14:textId="77777777" w:rsidR="000C3F8C" w:rsidRPr="000C3F8C" w:rsidRDefault="000C3F8C" w:rsidP="00DD2614">
      <w:pPr>
        <w:keepNext/>
        <w:keepLines/>
        <w:spacing w:before="240" w:line="300" w:lineRule="auto"/>
        <w:jc w:val="center"/>
        <w:outlineLvl w:val="0"/>
        <w:rPr>
          <w:rFonts w:eastAsiaTheme="majorEastAsia" w:cstheme="majorBidi"/>
          <w:b/>
          <w:color w:val="000000" w:themeColor="text1"/>
          <w:vertAlign w:val="superscript"/>
          <w:lang w:eastAsia="pl-PL"/>
        </w:rPr>
      </w:pPr>
      <w:r w:rsidRPr="000C3F8C">
        <w:rPr>
          <w:rFonts w:asciiTheme="majorHAnsi" w:eastAsia="Times New Roman" w:hAnsiTheme="majorHAnsi" w:cstheme="minorHAnsi"/>
          <w:b/>
          <w:sz w:val="32"/>
          <w:szCs w:val="32"/>
          <w:lang w:eastAsia="pl-PL"/>
        </w:rPr>
        <w:t>„</w:t>
      </w:r>
      <w:r w:rsidRPr="000C3F8C">
        <w:rPr>
          <w:rFonts w:eastAsiaTheme="majorEastAsia" w:cstheme="majorBidi"/>
          <w:b/>
          <w:color w:val="000000" w:themeColor="text1"/>
          <w:lang w:eastAsia="pl-PL"/>
        </w:rPr>
        <w:t>§ 17a Biuro Marketingu Miasta</w:t>
      </w:r>
    </w:p>
    <w:p w14:paraId="06219C38" w14:textId="77777777" w:rsidR="000C3F8C" w:rsidRPr="000C3F8C" w:rsidRDefault="000C3F8C" w:rsidP="000C3F8C">
      <w:pPr>
        <w:numPr>
          <w:ilvl w:val="0"/>
          <w:numId w:val="3"/>
        </w:numPr>
        <w:suppressAutoHyphens w:val="0"/>
        <w:spacing w:before="120" w:after="240" w:line="300" w:lineRule="auto"/>
        <w:contextualSpacing/>
        <w:rPr>
          <w:rFonts w:eastAsia="Times New Roman" w:cstheme="minorHAnsi"/>
          <w:szCs w:val="24"/>
          <w:lang w:eastAsia="pl-PL"/>
        </w:rPr>
      </w:pPr>
      <w:r w:rsidRPr="000C3F8C">
        <w:rPr>
          <w:rFonts w:eastAsia="Times New Roman" w:cstheme="minorHAnsi"/>
          <w:szCs w:val="24"/>
          <w:lang w:eastAsia="pl-PL"/>
        </w:rPr>
        <w:t>Do zakresu działania Biura Marketingu Miasta należy w szczególności:</w:t>
      </w:r>
    </w:p>
    <w:p w14:paraId="5272C458" w14:textId="77777777" w:rsidR="000C3F8C" w:rsidRPr="000C3F8C" w:rsidRDefault="000C3F8C" w:rsidP="000C3F8C">
      <w:pPr>
        <w:numPr>
          <w:ilvl w:val="0"/>
          <w:numId w:val="1"/>
        </w:numPr>
        <w:suppressAutoHyphens w:val="0"/>
        <w:spacing w:before="120" w:after="240" w:line="300" w:lineRule="auto"/>
        <w:contextualSpacing/>
        <w:rPr>
          <w:rFonts w:eastAsia="Times New Roman" w:cstheme="minorHAnsi"/>
          <w:szCs w:val="24"/>
          <w:lang w:eastAsia="pl-PL"/>
        </w:rPr>
      </w:pPr>
      <w:r w:rsidRPr="000C3F8C">
        <w:rPr>
          <w:rFonts w:eastAsia="Times New Roman" w:cstheme="minorHAnsi"/>
          <w:szCs w:val="24"/>
          <w:lang w:eastAsia="pl-PL"/>
        </w:rPr>
        <w:t>realizowanie i koordynowanie polityki informacyjnej Prezydenta i biur Urzędu;</w:t>
      </w:r>
    </w:p>
    <w:p w14:paraId="17E3400F" w14:textId="77777777" w:rsidR="000C3F8C" w:rsidRPr="000C3F8C" w:rsidRDefault="000C3F8C" w:rsidP="000C3F8C">
      <w:pPr>
        <w:suppressAutoHyphens w:val="0"/>
        <w:spacing w:before="120" w:after="240" w:line="300" w:lineRule="auto"/>
        <w:ind w:left="1276" w:hanging="283"/>
        <w:contextualSpacing/>
        <w:rPr>
          <w:rFonts w:eastAsia="Times New Roman" w:cstheme="minorHAnsi"/>
          <w:szCs w:val="24"/>
          <w:lang w:eastAsia="pl-PL"/>
        </w:rPr>
      </w:pPr>
      <w:r w:rsidRPr="000C3F8C">
        <w:rPr>
          <w:rFonts w:eastAsia="Times New Roman" w:cstheme="minorHAnsi"/>
          <w:szCs w:val="24"/>
          <w:lang w:eastAsia="pl-PL"/>
        </w:rPr>
        <w:t>a) informowanie o działaniach biur, dzielnic, jednostek i miejskich instytucji, przekazywanie mieszkańcom komunikatów od służb miejskich,</w:t>
      </w:r>
    </w:p>
    <w:p w14:paraId="041D3BFF" w14:textId="77777777" w:rsidR="000C3F8C" w:rsidRPr="000C3F8C" w:rsidRDefault="000C3F8C" w:rsidP="000C3F8C">
      <w:pPr>
        <w:suppressAutoHyphens w:val="0"/>
        <w:spacing w:before="120" w:after="240" w:line="300" w:lineRule="auto"/>
        <w:ind w:left="1004" w:firstLine="0"/>
        <w:contextualSpacing/>
        <w:rPr>
          <w:rFonts w:eastAsia="Times New Roman" w:cstheme="minorHAnsi"/>
          <w:szCs w:val="24"/>
          <w:lang w:eastAsia="pl-PL"/>
        </w:rPr>
      </w:pPr>
      <w:r w:rsidRPr="000C3F8C">
        <w:rPr>
          <w:rFonts w:eastAsia="Times New Roman" w:cstheme="minorHAnsi"/>
          <w:szCs w:val="24"/>
          <w:lang w:eastAsia="pl-PL"/>
        </w:rPr>
        <w:t>b) monitoring mediów,</w:t>
      </w:r>
    </w:p>
    <w:p w14:paraId="7093501E" w14:textId="77777777" w:rsidR="000C3F8C" w:rsidRPr="000C3F8C" w:rsidRDefault="000C3F8C" w:rsidP="000C3F8C">
      <w:pPr>
        <w:suppressAutoHyphens w:val="0"/>
        <w:spacing w:before="120" w:after="240" w:line="300" w:lineRule="auto"/>
        <w:ind w:left="1276" w:hanging="272"/>
        <w:contextualSpacing/>
        <w:rPr>
          <w:rFonts w:eastAsia="Times New Roman" w:cstheme="minorHAnsi"/>
          <w:szCs w:val="24"/>
          <w:lang w:eastAsia="pl-PL"/>
        </w:rPr>
      </w:pPr>
      <w:r w:rsidRPr="000C3F8C">
        <w:rPr>
          <w:rFonts w:eastAsia="Times New Roman" w:cstheme="minorHAnsi"/>
          <w:szCs w:val="24"/>
          <w:lang w:eastAsia="pl-PL"/>
        </w:rPr>
        <w:lastRenderedPageBreak/>
        <w:t>c) utrzymywanie bieżących kontaktów z mediami, przygotowywanie materiałów informacyjnych dla dziennikarzy,</w:t>
      </w:r>
    </w:p>
    <w:p w14:paraId="5E758EB9" w14:textId="77777777" w:rsidR="000C3F8C" w:rsidRPr="000C3F8C" w:rsidRDefault="000C3F8C" w:rsidP="000C3F8C">
      <w:pPr>
        <w:suppressAutoHyphens w:val="0"/>
        <w:spacing w:before="120" w:after="240" w:line="300" w:lineRule="auto"/>
        <w:ind w:left="1276" w:hanging="272"/>
        <w:contextualSpacing/>
        <w:rPr>
          <w:rFonts w:eastAsia="Times New Roman" w:cstheme="minorHAnsi"/>
          <w:szCs w:val="24"/>
          <w:lang w:eastAsia="pl-PL"/>
        </w:rPr>
      </w:pPr>
      <w:r w:rsidRPr="000C3F8C">
        <w:rPr>
          <w:rFonts w:eastAsia="Times New Roman" w:cstheme="minorHAnsi"/>
          <w:szCs w:val="24"/>
          <w:lang w:eastAsia="pl-PL"/>
        </w:rPr>
        <w:t>d) przygotowywanie materiałów i koordynacja zawartości strony internetowej m.st. Warszawy,</w:t>
      </w:r>
    </w:p>
    <w:p w14:paraId="5EF14AE9" w14:textId="77777777" w:rsidR="000C3F8C" w:rsidRPr="000C3F8C" w:rsidRDefault="000C3F8C" w:rsidP="000C3F8C">
      <w:pPr>
        <w:suppressAutoHyphens w:val="0"/>
        <w:spacing w:before="120" w:after="240" w:line="300" w:lineRule="auto"/>
        <w:ind w:left="1004" w:firstLine="0"/>
        <w:contextualSpacing/>
        <w:rPr>
          <w:rFonts w:eastAsia="Times New Roman" w:cstheme="minorHAnsi"/>
          <w:szCs w:val="24"/>
          <w:lang w:eastAsia="pl-PL"/>
        </w:rPr>
      </w:pPr>
      <w:r w:rsidRPr="000C3F8C">
        <w:rPr>
          <w:rFonts w:eastAsia="Times New Roman" w:cstheme="minorHAnsi"/>
          <w:szCs w:val="24"/>
          <w:lang w:eastAsia="pl-PL"/>
        </w:rPr>
        <w:t>e) dokumentacja wizualna wydarzeń organizowanych przez m.st. Warszawę z udziałem przedstawicieli Urzędu;</w:t>
      </w:r>
    </w:p>
    <w:p w14:paraId="69D3C893" w14:textId="77777777" w:rsidR="000C3F8C" w:rsidRPr="000C3F8C" w:rsidRDefault="000C3F8C" w:rsidP="000C3F8C">
      <w:pPr>
        <w:numPr>
          <w:ilvl w:val="0"/>
          <w:numId w:val="1"/>
        </w:numPr>
        <w:suppressAutoHyphens w:val="0"/>
        <w:spacing w:before="120" w:after="240" w:line="300" w:lineRule="auto"/>
        <w:contextualSpacing/>
        <w:rPr>
          <w:rFonts w:eastAsia="Times New Roman" w:cstheme="minorHAnsi"/>
          <w:szCs w:val="24"/>
          <w:lang w:eastAsia="pl-PL"/>
        </w:rPr>
      </w:pPr>
      <w:r w:rsidRPr="000C3F8C">
        <w:rPr>
          <w:rFonts w:eastAsia="Times New Roman" w:cstheme="minorHAnsi"/>
          <w:szCs w:val="24"/>
          <w:lang w:eastAsia="pl-PL"/>
        </w:rPr>
        <w:t>wspieranie realizacji zadań Rzecznika prasowego;</w:t>
      </w:r>
    </w:p>
    <w:p w14:paraId="7CC299DF" w14:textId="77777777" w:rsidR="000C3F8C" w:rsidRPr="000C3F8C" w:rsidRDefault="000C3F8C" w:rsidP="000C3F8C">
      <w:pPr>
        <w:numPr>
          <w:ilvl w:val="0"/>
          <w:numId w:val="1"/>
        </w:numPr>
        <w:suppressAutoHyphens w:val="0"/>
        <w:spacing w:before="120" w:after="240" w:line="300" w:lineRule="auto"/>
        <w:contextualSpacing/>
        <w:rPr>
          <w:rFonts w:eastAsia="Times New Roman" w:cstheme="minorHAnsi"/>
          <w:szCs w:val="24"/>
          <w:lang w:eastAsia="pl-PL"/>
        </w:rPr>
      </w:pPr>
      <w:r w:rsidRPr="000C3F8C">
        <w:rPr>
          <w:rFonts w:eastAsia="Times New Roman" w:cstheme="minorHAnsi"/>
          <w:szCs w:val="24"/>
          <w:lang w:eastAsia="pl-PL"/>
        </w:rPr>
        <w:t>tworzenie kampanii informacyjnych, edukacyjnych i społecznych na potrzeby biur Urzędu m.st. Warszawy;</w:t>
      </w:r>
    </w:p>
    <w:p w14:paraId="5096047C" w14:textId="77777777" w:rsidR="000C3F8C" w:rsidRPr="000C3F8C" w:rsidRDefault="000C3F8C" w:rsidP="000C3F8C">
      <w:pPr>
        <w:numPr>
          <w:ilvl w:val="0"/>
          <w:numId w:val="1"/>
        </w:numPr>
        <w:suppressAutoHyphens w:val="0"/>
        <w:spacing w:before="120" w:after="240" w:line="300" w:lineRule="auto"/>
        <w:contextualSpacing/>
        <w:rPr>
          <w:rFonts w:eastAsia="Times New Roman" w:cstheme="minorHAnsi"/>
          <w:szCs w:val="24"/>
          <w:lang w:eastAsia="pl-PL"/>
        </w:rPr>
      </w:pPr>
      <w:r w:rsidRPr="000C3F8C">
        <w:rPr>
          <w:rFonts w:eastAsia="Times New Roman" w:cstheme="minorHAnsi"/>
          <w:szCs w:val="24"/>
          <w:lang w:eastAsia="pl-PL"/>
        </w:rPr>
        <w:t xml:space="preserve">prowadzenie, redagowanie i rozwijanie Portalu Informacyjnego m.st. Warszawy (PIUW) – um.warszawa.pl; </w:t>
      </w:r>
    </w:p>
    <w:p w14:paraId="2636E848" w14:textId="77777777" w:rsidR="000C3F8C" w:rsidRPr="000C3F8C" w:rsidRDefault="000C3F8C" w:rsidP="000C3F8C">
      <w:pPr>
        <w:numPr>
          <w:ilvl w:val="0"/>
          <w:numId w:val="1"/>
        </w:numPr>
        <w:suppressAutoHyphens w:val="0"/>
        <w:spacing w:before="120" w:after="240" w:line="300" w:lineRule="auto"/>
        <w:contextualSpacing/>
        <w:rPr>
          <w:rFonts w:eastAsia="Times New Roman" w:cstheme="minorHAnsi"/>
          <w:szCs w:val="24"/>
          <w:lang w:eastAsia="pl-PL"/>
        </w:rPr>
      </w:pPr>
      <w:r w:rsidRPr="000C3F8C">
        <w:rPr>
          <w:rFonts w:eastAsia="Times New Roman" w:cstheme="minorHAnsi"/>
          <w:szCs w:val="24"/>
          <w:lang w:eastAsia="pl-PL"/>
        </w:rPr>
        <w:t xml:space="preserve">bieżąca opieka merytoryczna nad redakcjami serwisów dzielnicowych i jednostek m.st. Warszawy w PIUW; </w:t>
      </w:r>
    </w:p>
    <w:p w14:paraId="2379E6D4" w14:textId="77777777" w:rsidR="000C3F8C" w:rsidRPr="000C3F8C" w:rsidRDefault="000C3F8C" w:rsidP="000C3F8C">
      <w:pPr>
        <w:numPr>
          <w:ilvl w:val="0"/>
          <w:numId w:val="1"/>
        </w:numPr>
        <w:suppressAutoHyphens w:val="0"/>
        <w:spacing w:before="120" w:after="240" w:line="300" w:lineRule="auto"/>
        <w:contextualSpacing/>
        <w:rPr>
          <w:rFonts w:eastAsia="Times New Roman" w:cstheme="minorHAnsi"/>
          <w:szCs w:val="24"/>
          <w:lang w:eastAsia="pl-PL"/>
        </w:rPr>
      </w:pPr>
      <w:r w:rsidRPr="000C3F8C">
        <w:rPr>
          <w:rFonts w:eastAsia="Times New Roman" w:cstheme="minorHAnsi"/>
          <w:szCs w:val="24"/>
          <w:lang w:eastAsia="pl-PL"/>
        </w:rPr>
        <w:t xml:space="preserve">realizowanie kluczowych kampanii miejskich </w:t>
      </w:r>
      <w:proofErr w:type="spellStart"/>
      <w:r w:rsidRPr="000C3F8C">
        <w:rPr>
          <w:rFonts w:eastAsia="Times New Roman" w:cstheme="minorHAnsi"/>
          <w:szCs w:val="24"/>
          <w:lang w:eastAsia="pl-PL"/>
        </w:rPr>
        <w:t>digital</w:t>
      </w:r>
      <w:proofErr w:type="spellEnd"/>
      <w:r w:rsidRPr="000C3F8C">
        <w:rPr>
          <w:rFonts w:eastAsia="Times New Roman" w:cstheme="minorHAnsi"/>
          <w:szCs w:val="24"/>
          <w:lang w:eastAsia="pl-PL"/>
        </w:rPr>
        <w:t xml:space="preserve"> i mobile marketingu, w tym </w:t>
      </w:r>
      <w:proofErr w:type="spellStart"/>
      <w:r w:rsidRPr="000C3F8C">
        <w:rPr>
          <w:rFonts w:eastAsia="Times New Roman" w:cstheme="minorHAnsi"/>
          <w:szCs w:val="24"/>
          <w:lang w:eastAsia="pl-PL"/>
        </w:rPr>
        <w:t>influencer</w:t>
      </w:r>
      <w:proofErr w:type="spellEnd"/>
      <w:r w:rsidRPr="000C3F8C">
        <w:rPr>
          <w:rFonts w:eastAsia="Times New Roman" w:cstheme="minorHAnsi"/>
          <w:szCs w:val="24"/>
          <w:lang w:eastAsia="pl-PL"/>
        </w:rPr>
        <w:t xml:space="preserve"> marketingu; </w:t>
      </w:r>
    </w:p>
    <w:p w14:paraId="1699103C" w14:textId="77777777" w:rsidR="000C3F8C" w:rsidRPr="000C3F8C" w:rsidRDefault="000C3F8C" w:rsidP="000C3F8C">
      <w:pPr>
        <w:numPr>
          <w:ilvl w:val="0"/>
          <w:numId w:val="1"/>
        </w:numPr>
        <w:suppressAutoHyphens w:val="0"/>
        <w:spacing w:before="120" w:after="240" w:line="300" w:lineRule="auto"/>
        <w:contextualSpacing/>
        <w:rPr>
          <w:rFonts w:eastAsia="Times New Roman" w:cstheme="minorHAnsi"/>
          <w:szCs w:val="24"/>
          <w:lang w:eastAsia="pl-PL"/>
        </w:rPr>
      </w:pPr>
      <w:r w:rsidRPr="000C3F8C">
        <w:rPr>
          <w:rFonts w:eastAsia="Times New Roman" w:cstheme="minorHAnsi"/>
          <w:szCs w:val="24"/>
          <w:lang w:eastAsia="pl-PL"/>
        </w:rPr>
        <w:t xml:space="preserve">działania marketingowe online dotyczące innych projektów miasta; </w:t>
      </w:r>
    </w:p>
    <w:p w14:paraId="091090A3" w14:textId="77777777" w:rsidR="000C3F8C" w:rsidRPr="000C3F8C" w:rsidRDefault="000C3F8C" w:rsidP="000C3F8C">
      <w:pPr>
        <w:numPr>
          <w:ilvl w:val="0"/>
          <w:numId w:val="1"/>
        </w:numPr>
        <w:suppressAutoHyphens w:val="0"/>
        <w:spacing w:before="120" w:after="240" w:line="300" w:lineRule="auto"/>
        <w:contextualSpacing/>
        <w:rPr>
          <w:rFonts w:eastAsia="Times New Roman" w:cstheme="minorHAnsi"/>
          <w:szCs w:val="24"/>
          <w:lang w:eastAsia="pl-PL"/>
        </w:rPr>
      </w:pPr>
      <w:r w:rsidRPr="000C3F8C">
        <w:rPr>
          <w:rFonts w:eastAsia="Times New Roman" w:cstheme="minorHAnsi"/>
          <w:szCs w:val="24"/>
          <w:lang w:eastAsia="pl-PL"/>
        </w:rPr>
        <w:t>prowadzenie głównych profili m.st. Warszawy w mediach społecznościowych;</w:t>
      </w:r>
    </w:p>
    <w:p w14:paraId="5B897197" w14:textId="77777777" w:rsidR="000C3F8C" w:rsidRPr="000C3F8C" w:rsidRDefault="000C3F8C" w:rsidP="000C3F8C">
      <w:pPr>
        <w:numPr>
          <w:ilvl w:val="0"/>
          <w:numId w:val="1"/>
        </w:numPr>
        <w:suppressAutoHyphens w:val="0"/>
        <w:spacing w:before="120" w:after="240" w:line="300" w:lineRule="auto"/>
        <w:contextualSpacing/>
        <w:rPr>
          <w:rFonts w:eastAsia="Times New Roman" w:cstheme="minorHAnsi"/>
          <w:szCs w:val="24"/>
          <w:lang w:eastAsia="pl-PL"/>
        </w:rPr>
      </w:pPr>
      <w:r w:rsidRPr="000C3F8C">
        <w:rPr>
          <w:rFonts w:eastAsia="Times New Roman" w:cstheme="minorHAnsi"/>
          <w:szCs w:val="24"/>
          <w:lang w:eastAsia="pl-PL"/>
        </w:rPr>
        <w:t>przygotowywanie projektów graficznych na potrzeby działań informacyjnych i promocyjnych biur Urzędu m.st. Warszawy;</w:t>
      </w:r>
    </w:p>
    <w:p w14:paraId="42D7866C" w14:textId="77777777" w:rsidR="000C3F8C" w:rsidRPr="000C3F8C" w:rsidRDefault="000C3F8C" w:rsidP="000C3F8C">
      <w:pPr>
        <w:numPr>
          <w:ilvl w:val="0"/>
          <w:numId w:val="1"/>
        </w:numPr>
        <w:suppressAutoHyphens w:val="0"/>
        <w:spacing w:before="120" w:after="240" w:line="300" w:lineRule="auto"/>
        <w:contextualSpacing/>
        <w:rPr>
          <w:rFonts w:eastAsia="Times New Roman" w:cstheme="minorHAnsi"/>
          <w:szCs w:val="24"/>
          <w:lang w:eastAsia="pl-PL"/>
        </w:rPr>
      </w:pPr>
      <w:r w:rsidRPr="000C3F8C">
        <w:rPr>
          <w:rFonts w:eastAsia="Times New Roman" w:cstheme="minorHAnsi"/>
          <w:szCs w:val="24"/>
          <w:lang w:eastAsia="pl-PL"/>
        </w:rPr>
        <w:t>współpraca i koordynacja kampanii ze wszystkimi podmiotami w ramach Urzędu m.st. Warszawy;</w:t>
      </w:r>
    </w:p>
    <w:p w14:paraId="614CAB88" w14:textId="77777777" w:rsidR="000C3F8C" w:rsidRPr="000C3F8C" w:rsidRDefault="000C3F8C" w:rsidP="000C3F8C">
      <w:pPr>
        <w:numPr>
          <w:ilvl w:val="0"/>
          <w:numId w:val="1"/>
        </w:numPr>
        <w:suppressAutoHyphens w:val="0"/>
        <w:spacing w:before="120" w:after="240" w:line="300" w:lineRule="auto"/>
        <w:contextualSpacing/>
        <w:rPr>
          <w:rFonts w:eastAsia="Times New Roman" w:cstheme="minorHAnsi"/>
          <w:szCs w:val="24"/>
          <w:lang w:eastAsia="pl-PL"/>
        </w:rPr>
      </w:pPr>
      <w:r w:rsidRPr="000C3F8C">
        <w:rPr>
          <w:rFonts w:eastAsia="Times New Roman" w:cstheme="minorHAnsi"/>
          <w:szCs w:val="24"/>
          <w:lang w:eastAsia="pl-PL"/>
        </w:rPr>
        <w:t>realizacja zleconych kampanii informacyjnych, edukacyjnych i społecznych;</w:t>
      </w:r>
    </w:p>
    <w:p w14:paraId="555D797D" w14:textId="77777777" w:rsidR="000C3F8C" w:rsidRPr="000C3F8C" w:rsidRDefault="000C3F8C" w:rsidP="000C3F8C">
      <w:pPr>
        <w:numPr>
          <w:ilvl w:val="0"/>
          <w:numId w:val="1"/>
        </w:numPr>
        <w:suppressAutoHyphens w:val="0"/>
        <w:spacing w:before="120" w:after="240" w:line="300" w:lineRule="auto"/>
        <w:contextualSpacing/>
        <w:rPr>
          <w:rFonts w:eastAsia="Times New Roman" w:cstheme="minorHAnsi"/>
          <w:szCs w:val="24"/>
          <w:lang w:eastAsia="pl-PL"/>
        </w:rPr>
      </w:pPr>
      <w:r w:rsidRPr="000C3F8C">
        <w:rPr>
          <w:rFonts w:eastAsia="Times New Roman" w:cstheme="minorHAnsi"/>
          <w:szCs w:val="24"/>
          <w:lang w:eastAsia="pl-PL"/>
        </w:rPr>
        <w:t>zamawianie i dystrybucja materiałów promujących m.st. Warszawę, w tym drukowanych i gadżetów;</w:t>
      </w:r>
    </w:p>
    <w:p w14:paraId="7E0A9EA0" w14:textId="77777777" w:rsidR="000C3F8C" w:rsidRPr="000C3F8C" w:rsidRDefault="000C3F8C" w:rsidP="000C3F8C">
      <w:pPr>
        <w:numPr>
          <w:ilvl w:val="0"/>
          <w:numId w:val="1"/>
        </w:numPr>
        <w:suppressAutoHyphens w:val="0"/>
        <w:spacing w:before="120" w:after="240" w:line="300" w:lineRule="auto"/>
        <w:contextualSpacing/>
        <w:rPr>
          <w:rFonts w:eastAsia="Times New Roman" w:cstheme="minorHAnsi"/>
          <w:szCs w:val="24"/>
          <w:lang w:eastAsia="pl-PL"/>
        </w:rPr>
      </w:pPr>
      <w:r w:rsidRPr="000C3F8C">
        <w:rPr>
          <w:rFonts w:eastAsia="Times New Roman" w:cstheme="minorHAnsi"/>
          <w:szCs w:val="24"/>
          <w:lang w:eastAsia="pl-PL"/>
        </w:rPr>
        <w:t>pozyskiwanie i wykorzystywanie nośników dla kampanii informacyjnych, edukacyjnych i społecznych;</w:t>
      </w:r>
    </w:p>
    <w:p w14:paraId="787467BE" w14:textId="77777777" w:rsidR="000C3F8C" w:rsidRPr="000C3F8C" w:rsidRDefault="000C3F8C" w:rsidP="000C3F8C">
      <w:pPr>
        <w:numPr>
          <w:ilvl w:val="0"/>
          <w:numId w:val="1"/>
        </w:numPr>
        <w:suppressAutoHyphens w:val="0"/>
        <w:spacing w:before="120" w:after="240" w:line="300" w:lineRule="auto"/>
        <w:contextualSpacing/>
        <w:rPr>
          <w:rFonts w:eastAsia="Times New Roman" w:cstheme="minorHAnsi"/>
          <w:szCs w:val="24"/>
          <w:lang w:eastAsia="pl-PL"/>
        </w:rPr>
      </w:pPr>
      <w:r w:rsidRPr="000C3F8C">
        <w:rPr>
          <w:rFonts w:eastAsia="Times New Roman" w:cstheme="minorHAnsi"/>
          <w:szCs w:val="24"/>
          <w:lang w:eastAsia="pl-PL"/>
        </w:rPr>
        <w:lastRenderedPageBreak/>
        <w:t>zarządzanie marką Warszawa, w tym monitorowanie wizerunku miasta;</w:t>
      </w:r>
    </w:p>
    <w:p w14:paraId="24BCDB89" w14:textId="77777777" w:rsidR="000C3F8C" w:rsidRPr="000C3F8C" w:rsidRDefault="000C3F8C" w:rsidP="000C3F8C">
      <w:pPr>
        <w:numPr>
          <w:ilvl w:val="0"/>
          <w:numId w:val="1"/>
        </w:numPr>
        <w:suppressAutoHyphens w:val="0"/>
        <w:spacing w:before="120" w:after="240" w:line="300" w:lineRule="auto"/>
        <w:contextualSpacing/>
        <w:rPr>
          <w:rFonts w:eastAsia="Times New Roman" w:cstheme="minorHAnsi"/>
          <w:szCs w:val="24"/>
          <w:lang w:eastAsia="pl-PL"/>
        </w:rPr>
      </w:pPr>
      <w:r w:rsidRPr="000C3F8C">
        <w:rPr>
          <w:rFonts w:eastAsia="Times New Roman" w:cstheme="minorHAnsi"/>
          <w:szCs w:val="24"/>
          <w:lang w:eastAsia="pl-PL"/>
        </w:rPr>
        <w:t xml:space="preserve">koordynowanie działań wizerunkowych m.st. Warszawy , w tym współpraca z dzielnicami w celu budowania spójnego wizerunku marki miasta; </w:t>
      </w:r>
    </w:p>
    <w:p w14:paraId="7C3EE5D1" w14:textId="77777777" w:rsidR="000C3F8C" w:rsidRPr="000C3F8C" w:rsidRDefault="000C3F8C" w:rsidP="000C3F8C">
      <w:pPr>
        <w:numPr>
          <w:ilvl w:val="0"/>
          <w:numId w:val="1"/>
        </w:numPr>
        <w:suppressAutoHyphens w:val="0"/>
        <w:spacing w:before="120" w:after="240" w:line="300" w:lineRule="auto"/>
        <w:contextualSpacing/>
        <w:rPr>
          <w:rFonts w:eastAsia="Times New Roman" w:cstheme="minorHAnsi"/>
          <w:szCs w:val="24"/>
          <w:lang w:eastAsia="pl-PL"/>
        </w:rPr>
      </w:pPr>
      <w:r w:rsidRPr="000C3F8C">
        <w:rPr>
          <w:rFonts w:eastAsia="Times New Roman" w:cstheme="minorHAnsi"/>
          <w:szCs w:val="24"/>
          <w:lang w:eastAsia="pl-PL"/>
        </w:rPr>
        <w:t>nadzór nad systemem identyfikacji wizualnej m.st. Warszawy oraz koordynowanie spraw użytkowania herbu i barw m.st. Warszawy;</w:t>
      </w:r>
    </w:p>
    <w:p w14:paraId="140374F8" w14:textId="77777777" w:rsidR="000C3F8C" w:rsidRPr="000C3F8C" w:rsidRDefault="000C3F8C" w:rsidP="000C3F8C">
      <w:pPr>
        <w:numPr>
          <w:ilvl w:val="0"/>
          <w:numId w:val="1"/>
        </w:numPr>
        <w:suppressAutoHyphens w:val="0"/>
        <w:spacing w:after="240" w:line="300" w:lineRule="auto"/>
        <w:ind w:left="1003" w:hanging="357"/>
        <w:rPr>
          <w:rFonts w:eastAsia="Times New Roman" w:cstheme="minorHAnsi"/>
          <w:szCs w:val="24"/>
          <w:lang w:eastAsia="pl-PL"/>
        </w:rPr>
      </w:pPr>
      <w:r w:rsidRPr="000C3F8C">
        <w:rPr>
          <w:rFonts w:eastAsia="Times New Roman" w:cstheme="minorHAnsi"/>
          <w:szCs w:val="24"/>
          <w:lang w:eastAsia="pl-PL"/>
        </w:rPr>
        <w:t xml:space="preserve">organizowanie i współorganizowanie wydarzeń o charakterze </w:t>
      </w:r>
      <w:proofErr w:type="spellStart"/>
      <w:r w:rsidRPr="000C3F8C">
        <w:rPr>
          <w:rFonts w:eastAsia="Times New Roman" w:cstheme="minorHAnsi"/>
          <w:szCs w:val="24"/>
          <w:lang w:eastAsia="pl-PL"/>
        </w:rPr>
        <w:t>ogólnomiejskim</w:t>
      </w:r>
      <w:proofErr w:type="spellEnd"/>
      <w:r w:rsidRPr="000C3F8C">
        <w:rPr>
          <w:rFonts w:eastAsia="Times New Roman" w:cstheme="minorHAnsi"/>
          <w:szCs w:val="24"/>
          <w:lang w:eastAsia="pl-PL"/>
        </w:rPr>
        <w:t xml:space="preserve"> lub </w:t>
      </w:r>
      <w:r w:rsidRPr="000C3F8C">
        <w:rPr>
          <w:rFonts w:eastAsia="Times New Roman" w:cstheme="minorHAnsi"/>
          <w:szCs w:val="24"/>
          <w:lang w:eastAsia="pl-PL"/>
        </w:rPr>
        <w:br/>
        <w:t>w szczególny sposób budujących wizerunek m.st. Warszawy.</w:t>
      </w:r>
    </w:p>
    <w:p w14:paraId="63AB1340" w14:textId="77777777" w:rsidR="000C3F8C" w:rsidRPr="00DD2614" w:rsidRDefault="000C3F8C" w:rsidP="00DD2614">
      <w:pPr>
        <w:numPr>
          <w:ilvl w:val="0"/>
          <w:numId w:val="3"/>
        </w:numPr>
        <w:suppressAutoHyphens w:val="0"/>
        <w:spacing w:before="120" w:after="240" w:line="300" w:lineRule="auto"/>
        <w:ind w:left="714" w:hanging="357"/>
        <w:rPr>
          <w:rFonts w:eastAsia="Times New Roman" w:cstheme="minorHAnsi"/>
          <w:szCs w:val="24"/>
          <w:lang w:eastAsia="pl-PL"/>
        </w:rPr>
      </w:pPr>
      <w:r w:rsidRPr="000C3F8C">
        <w:rPr>
          <w:rFonts w:eastAsia="Times New Roman" w:cstheme="minorHAnsi"/>
          <w:szCs w:val="24"/>
          <w:lang w:eastAsia="pl-PL"/>
        </w:rPr>
        <w:t>Przy pomocy Biura wykonywan</w:t>
      </w:r>
      <w:r w:rsidR="00921ACF">
        <w:rPr>
          <w:rFonts w:eastAsia="Times New Roman" w:cstheme="minorHAnsi"/>
          <w:szCs w:val="24"/>
          <w:lang w:eastAsia="pl-PL"/>
        </w:rPr>
        <w:t xml:space="preserve">y jest nadzór </w:t>
      </w:r>
      <w:r w:rsidR="00DD2614">
        <w:rPr>
          <w:rFonts w:eastAsia="Times New Roman" w:cstheme="minorHAnsi"/>
          <w:szCs w:val="24"/>
          <w:lang w:eastAsia="pl-PL"/>
        </w:rPr>
        <w:t xml:space="preserve">nad działalnością </w:t>
      </w:r>
      <w:r w:rsidRPr="00DD2614">
        <w:rPr>
          <w:rFonts w:eastAsia="Times New Roman" w:cstheme="minorHAnsi"/>
          <w:szCs w:val="24"/>
          <w:lang w:eastAsia="pl-PL"/>
        </w:rPr>
        <w:t>jednostki budżetowej - Stołeczne Biuro Turystyki.”;</w:t>
      </w:r>
    </w:p>
    <w:p w14:paraId="350E7131" w14:textId="77777777" w:rsidR="000C3F8C" w:rsidRPr="006B2EA7" w:rsidRDefault="000C3F8C" w:rsidP="006B2EA7">
      <w:pPr>
        <w:pStyle w:val="Akapitzlist"/>
        <w:numPr>
          <w:ilvl w:val="0"/>
          <w:numId w:val="13"/>
        </w:numPr>
        <w:suppressAutoHyphens w:val="0"/>
        <w:spacing w:after="240" w:line="300" w:lineRule="auto"/>
        <w:ind w:left="851" w:hanging="284"/>
        <w:rPr>
          <w:rFonts w:eastAsia="Times New Roman" w:cstheme="minorHAnsi"/>
          <w:lang w:eastAsia="pl-PL"/>
        </w:rPr>
      </w:pPr>
      <w:r w:rsidRPr="006B2EA7">
        <w:rPr>
          <w:rFonts w:eastAsia="Times New Roman" w:cstheme="minorHAnsi"/>
          <w:lang w:eastAsia="pl-PL"/>
        </w:rPr>
        <w:t>w § 21 po pkt 24 kropkę zastępuje się średnikiem i dodaje się pkt 25 - 26 w brzmieniu:</w:t>
      </w:r>
    </w:p>
    <w:p w14:paraId="061930B5" w14:textId="77777777" w:rsidR="000C3F8C" w:rsidRPr="000C3F8C" w:rsidRDefault="000C3F8C" w:rsidP="000C3F8C">
      <w:pPr>
        <w:suppressAutoHyphens w:val="0"/>
        <w:spacing w:line="300" w:lineRule="auto"/>
        <w:ind w:left="720" w:firstLine="0"/>
        <w:rPr>
          <w:rFonts w:cstheme="minorHAnsi"/>
        </w:rPr>
      </w:pPr>
      <w:r w:rsidRPr="000C3F8C">
        <w:rPr>
          <w:rFonts w:eastAsia="Times New Roman" w:cstheme="minorHAnsi"/>
          <w:lang w:eastAsia="pl-PL"/>
        </w:rPr>
        <w:t>„25)</w:t>
      </w:r>
      <w:r w:rsidRPr="000C3F8C">
        <w:rPr>
          <w:rFonts w:cstheme="minorHAnsi"/>
        </w:rPr>
        <w:t xml:space="preserve"> sprawowanie nadzoru nad wykonywaniem przez zarządy dzielnic:</w:t>
      </w:r>
    </w:p>
    <w:p w14:paraId="0F6E434F" w14:textId="77777777" w:rsidR="000C3F8C" w:rsidRPr="000C3F8C" w:rsidRDefault="000C3F8C" w:rsidP="000C3F8C">
      <w:pPr>
        <w:numPr>
          <w:ilvl w:val="1"/>
          <w:numId w:val="4"/>
        </w:numPr>
        <w:suppressAutoHyphens w:val="0"/>
        <w:spacing w:after="240" w:line="300" w:lineRule="auto"/>
        <w:ind w:left="1276" w:hanging="283"/>
        <w:contextualSpacing/>
        <w:rPr>
          <w:rFonts w:eastAsia="Times New Roman" w:cstheme="minorHAnsi"/>
          <w:szCs w:val="24"/>
          <w:lang w:eastAsia="pl-PL"/>
        </w:rPr>
      </w:pPr>
      <w:r w:rsidRPr="000C3F8C">
        <w:rPr>
          <w:rFonts w:eastAsia="Times New Roman" w:cstheme="minorHAnsi"/>
          <w:szCs w:val="24"/>
          <w:lang w:eastAsia="pl-PL"/>
        </w:rPr>
        <w:t>obowiązku określonego w art. 5 ust. 6 w związku z art. 5 ust. 1 pkt 2 ustawy z dnia 13 września 1996 r. o utrzymaniu czystości i porządku w gminach (Dz. U. z 2022 r., poz. 1297, z późn. zm.) i koordynowanie wykonania tego obowiązku w  zakresie egzekwowania przyłączenia nieruchomości do istniejącej sieci kanalizacyjnej przez ich właścicieli,</w:t>
      </w:r>
    </w:p>
    <w:p w14:paraId="1418DFFB" w14:textId="77777777" w:rsidR="000C3F8C" w:rsidRPr="000C3F8C" w:rsidRDefault="000C3F8C" w:rsidP="000C3F8C">
      <w:pPr>
        <w:numPr>
          <w:ilvl w:val="1"/>
          <w:numId w:val="4"/>
        </w:numPr>
        <w:suppressAutoHyphens w:val="0"/>
        <w:spacing w:after="240" w:line="300" w:lineRule="auto"/>
        <w:ind w:left="1276" w:hanging="283"/>
        <w:contextualSpacing/>
        <w:rPr>
          <w:rFonts w:eastAsia="Times New Roman" w:cstheme="minorHAnsi"/>
          <w:szCs w:val="24"/>
          <w:lang w:eastAsia="pl-PL"/>
        </w:rPr>
      </w:pPr>
      <w:r w:rsidRPr="000C3F8C">
        <w:rPr>
          <w:rFonts w:eastAsia="Times New Roman" w:cstheme="minorHAnsi"/>
          <w:szCs w:val="24"/>
          <w:lang w:eastAsia="pl-PL"/>
        </w:rPr>
        <w:t>prowadzenia ewidencji zbiorników bezodpływowych i przydomowych oczyszczalni ścieków, o której mowa w art. 3 ust. 3 pkt 1 i 2 ustawy z dnia 13 września 1996 r. o utrzymaniu czystości i porządku w gminach,</w:t>
      </w:r>
    </w:p>
    <w:p w14:paraId="19554F17" w14:textId="77777777" w:rsidR="000C3F8C" w:rsidRPr="000C3F8C" w:rsidRDefault="000C3F8C" w:rsidP="000C3F8C">
      <w:pPr>
        <w:numPr>
          <w:ilvl w:val="1"/>
          <w:numId w:val="4"/>
        </w:numPr>
        <w:suppressAutoHyphens w:val="0"/>
        <w:spacing w:line="300" w:lineRule="auto"/>
        <w:ind w:left="1276" w:hanging="284"/>
        <w:contextualSpacing/>
        <w:rPr>
          <w:rFonts w:eastAsia="Times New Roman" w:cstheme="minorHAnsi"/>
          <w:szCs w:val="24"/>
          <w:lang w:eastAsia="pl-PL"/>
        </w:rPr>
      </w:pPr>
      <w:r w:rsidRPr="000C3F8C">
        <w:rPr>
          <w:rFonts w:eastAsia="Times New Roman" w:cstheme="minorHAnsi"/>
          <w:szCs w:val="24"/>
          <w:lang w:eastAsia="pl-PL"/>
        </w:rPr>
        <w:t xml:space="preserve">aktualizacji wykazów potencjalnych historycznych zanieczyszczeń powierzchni ziemi, </w:t>
      </w:r>
      <w:r w:rsidRPr="000C3F8C">
        <w:rPr>
          <w:rFonts w:eastAsia="Times New Roman" w:cstheme="minorHAnsi"/>
          <w:szCs w:val="24"/>
          <w:lang w:eastAsia="pl-PL"/>
        </w:rPr>
        <w:br/>
        <w:t>w związku z art. 101 d ustawy z dnia 27 kwietnia 2001 r. - Prawo ochrony środowiska;</w:t>
      </w:r>
    </w:p>
    <w:p w14:paraId="78C7F3F4" w14:textId="77777777" w:rsidR="000C3F8C" w:rsidRPr="000C3F8C" w:rsidRDefault="000C3F8C" w:rsidP="000C3F8C">
      <w:pPr>
        <w:suppressAutoHyphens w:val="0"/>
        <w:spacing w:line="300" w:lineRule="auto"/>
        <w:ind w:left="993" w:hanging="426"/>
        <w:contextualSpacing/>
        <w:rPr>
          <w:rFonts w:eastAsia="Times New Roman" w:cstheme="minorHAnsi"/>
          <w:szCs w:val="24"/>
          <w:lang w:eastAsia="pl-PL"/>
        </w:rPr>
      </w:pPr>
      <w:r w:rsidRPr="000C3F8C">
        <w:rPr>
          <w:rFonts w:eastAsia="Times New Roman" w:cstheme="minorHAnsi"/>
          <w:szCs w:val="24"/>
          <w:lang w:eastAsia="pl-PL"/>
        </w:rPr>
        <w:t xml:space="preserve">26) prowadzenie spraw z zakresu ustawy z dnia 11 sierpnia 2021 r. o gatunkach obcych </w:t>
      </w:r>
      <w:r w:rsidRPr="000C3F8C">
        <w:rPr>
          <w:rFonts w:eastAsia="Times New Roman" w:cstheme="minorHAnsi"/>
          <w:szCs w:val="24"/>
          <w:lang w:eastAsia="pl-PL"/>
        </w:rPr>
        <w:br/>
        <w:t>(Dz. U. poz. 1718), związanych w szczególności z:</w:t>
      </w:r>
    </w:p>
    <w:p w14:paraId="29E6C63D" w14:textId="77777777" w:rsidR="000C3F8C" w:rsidRPr="000C3F8C" w:rsidRDefault="000C3F8C" w:rsidP="000C3F8C">
      <w:pPr>
        <w:numPr>
          <w:ilvl w:val="1"/>
          <w:numId w:val="5"/>
        </w:numPr>
        <w:suppressAutoHyphens w:val="0"/>
        <w:spacing w:after="240" w:line="300" w:lineRule="auto"/>
        <w:contextualSpacing/>
        <w:rPr>
          <w:rFonts w:eastAsia="Times New Roman" w:cstheme="minorHAnsi"/>
          <w:szCs w:val="24"/>
          <w:lang w:eastAsia="pl-PL"/>
        </w:rPr>
      </w:pPr>
      <w:r w:rsidRPr="000C3F8C">
        <w:rPr>
          <w:rFonts w:eastAsia="Times New Roman" w:cstheme="minorHAnsi"/>
          <w:szCs w:val="24"/>
          <w:lang w:eastAsia="pl-PL"/>
        </w:rPr>
        <w:t>przyjmowaniem zgłoszeń o stwierdzeniu w środowisku inwazyjnego gatunku obcego (dalej: „IGO”), w związku z art. 15 ustawy z dnia 11 sierpnia 2021 r. o gatunkach obcych,</w:t>
      </w:r>
    </w:p>
    <w:p w14:paraId="154FC989" w14:textId="77777777" w:rsidR="000C3F8C" w:rsidRPr="000C3F8C" w:rsidRDefault="000C3F8C" w:rsidP="000C3F8C">
      <w:pPr>
        <w:numPr>
          <w:ilvl w:val="1"/>
          <w:numId w:val="5"/>
        </w:numPr>
        <w:suppressAutoHyphens w:val="0"/>
        <w:spacing w:after="240" w:line="300" w:lineRule="auto"/>
        <w:contextualSpacing/>
        <w:rPr>
          <w:rFonts w:eastAsia="Times New Roman" w:cstheme="minorHAnsi"/>
          <w:szCs w:val="24"/>
          <w:lang w:eastAsia="pl-PL"/>
        </w:rPr>
      </w:pPr>
      <w:r w:rsidRPr="000C3F8C">
        <w:rPr>
          <w:rFonts w:eastAsia="Times New Roman" w:cstheme="minorHAnsi"/>
          <w:szCs w:val="24"/>
          <w:lang w:eastAsia="pl-PL"/>
        </w:rPr>
        <w:lastRenderedPageBreak/>
        <w:t xml:space="preserve">przekazywaniem do Regionalnego Inspektora Ochrony Środowiska zgłoszeń </w:t>
      </w:r>
      <w:r w:rsidRPr="000C3F8C">
        <w:rPr>
          <w:rFonts w:eastAsia="Times New Roman" w:cstheme="minorHAnsi"/>
          <w:szCs w:val="24"/>
          <w:lang w:eastAsia="pl-PL"/>
        </w:rPr>
        <w:br/>
        <w:t xml:space="preserve">o stwierdzeniu obecności w środowisku IGO stwarzającego zagrożenie dla Unii/Polski oraz informacji o nieobecności IGO w środowisku, a także raportu </w:t>
      </w:r>
      <w:r w:rsidRPr="000C3F8C">
        <w:rPr>
          <w:rFonts w:eastAsia="Times New Roman" w:cstheme="minorHAnsi"/>
          <w:szCs w:val="24"/>
          <w:lang w:eastAsia="pl-PL"/>
        </w:rPr>
        <w:br/>
        <w:t>o przeprowadzonych działaniach zaradczych, w związku z art. 16 ust. 1 oraz art. 21 ust. 14 ustawy z dnia 11 sierpnia 2021 r. o gatunkach obcych.”;</w:t>
      </w:r>
    </w:p>
    <w:p w14:paraId="30F3492A" w14:textId="77777777" w:rsidR="000C3F8C" w:rsidRPr="000C3F8C" w:rsidRDefault="000C3F8C" w:rsidP="006B2EA7">
      <w:pPr>
        <w:numPr>
          <w:ilvl w:val="0"/>
          <w:numId w:val="13"/>
        </w:numPr>
        <w:suppressAutoHyphens w:val="0"/>
        <w:spacing w:after="120" w:line="300" w:lineRule="auto"/>
        <w:contextualSpacing/>
        <w:rPr>
          <w:rFonts w:eastAsia="Times New Roman" w:cstheme="minorHAnsi"/>
          <w:szCs w:val="24"/>
          <w:lang w:val="en-US" w:eastAsia="pl-PL"/>
        </w:rPr>
      </w:pPr>
      <w:r w:rsidRPr="000C3F8C">
        <w:rPr>
          <w:rFonts w:eastAsia="Times New Roman" w:cs="Times New Roman"/>
          <w:szCs w:val="24"/>
          <w:lang w:eastAsia="pl-PL"/>
        </w:rPr>
        <w:t>w § 25 pkt 12 otrzymuje brzmienie:</w:t>
      </w:r>
    </w:p>
    <w:p w14:paraId="004A932C" w14:textId="77777777" w:rsidR="000C3F8C" w:rsidRPr="000C3F8C" w:rsidRDefault="000C3F8C" w:rsidP="000C3F8C">
      <w:pPr>
        <w:suppressAutoHyphens w:val="0"/>
        <w:spacing w:after="240" w:line="300" w:lineRule="auto"/>
        <w:ind w:left="927" w:firstLine="0"/>
        <w:contextualSpacing/>
        <w:rPr>
          <w:rFonts w:eastAsia="Times New Roman" w:cs="Calibri"/>
          <w:color w:val="000000"/>
          <w:szCs w:val="24"/>
          <w:lang w:eastAsia="pl-PL"/>
        </w:rPr>
      </w:pPr>
      <w:r w:rsidRPr="000C3F8C">
        <w:rPr>
          <w:rFonts w:eastAsia="Times New Roman" w:cstheme="minorHAnsi"/>
          <w:szCs w:val="24"/>
          <w:lang w:eastAsia="pl-PL"/>
        </w:rPr>
        <w:t xml:space="preserve">„12) </w:t>
      </w:r>
      <w:r w:rsidRPr="000C3F8C">
        <w:rPr>
          <w:rFonts w:ascii="Calibri" w:eastAsia="Calibri" w:hAnsi="Calibri" w:cs="Calibri"/>
          <w:color w:val="000000"/>
          <w:szCs w:val="24"/>
          <w:lang w:eastAsia="pl-PL"/>
        </w:rPr>
        <w:t>zarządzanie Zintegrowanym Systemem Zarządzania Finansami Miasta oraz jego rozwijanie</w:t>
      </w:r>
      <w:r w:rsidRPr="000C3F8C">
        <w:rPr>
          <w:rFonts w:eastAsia="Times New Roman" w:cs="Calibri"/>
          <w:color w:val="000000"/>
          <w:szCs w:val="24"/>
          <w:lang w:eastAsia="pl-PL"/>
        </w:rPr>
        <w:t>;”;</w:t>
      </w:r>
    </w:p>
    <w:p w14:paraId="47FCBA54" w14:textId="77777777" w:rsidR="000C3F8C" w:rsidRPr="000C3F8C" w:rsidRDefault="000C3F8C" w:rsidP="006B2EA7">
      <w:pPr>
        <w:numPr>
          <w:ilvl w:val="0"/>
          <w:numId w:val="13"/>
        </w:numPr>
        <w:suppressAutoHyphens w:val="0"/>
        <w:spacing w:after="240" w:line="300" w:lineRule="auto"/>
        <w:ind w:left="1349" w:hanging="357"/>
        <w:rPr>
          <w:rFonts w:eastAsia="Times New Roman" w:cs="Calibri"/>
          <w:color w:val="000000"/>
          <w:szCs w:val="24"/>
          <w:lang w:eastAsia="pl-PL"/>
        </w:rPr>
      </w:pPr>
      <w:r w:rsidRPr="000C3F8C">
        <w:rPr>
          <w:lang w:eastAsia="pl-PL"/>
        </w:rPr>
        <w:t xml:space="preserve">po </w:t>
      </w:r>
      <w:r w:rsidRPr="000C3F8C">
        <w:rPr>
          <w:rFonts w:cstheme="minorHAnsi"/>
        </w:rPr>
        <w:t>§ 35b dodaje się § 35c w brzmieniu:</w:t>
      </w:r>
    </w:p>
    <w:p w14:paraId="4584FCF6" w14:textId="77777777" w:rsidR="000C3F8C" w:rsidRPr="000C3F8C" w:rsidRDefault="000C3F8C" w:rsidP="000C3F8C">
      <w:pPr>
        <w:suppressAutoHyphens w:val="0"/>
        <w:spacing w:after="240" w:line="300" w:lineRule="auto"/>
        <w:ind w:left="720" w:firstLine="0"/>
        <w:jc w:val="center"/>
        <w:rPr>
          <w:b/>
          <w:lang w:eastAsia="pl-PL"/>
        </w:rPr>
      </w:pPr>
      <w:r w:rsidRPr="000C3F8C">
        <w:rPr>
          <w:b/>
          <w:lang w:eastAsia="pl-PL"/>
        </w:rPr>
        <w:t>„35c Biuro Zarządzania Zasobami Ludzkimi</w:t>
      </w:r>
    </w:p>
    <w:p w14:paraId="19E9466E" w14:textId="77777777" w:rsidR="000C3F8C" w:rsidRPr="000C3F8C" w:rsidRDefault="000C3F8C" w:rsidP="000C3F8C">
      <w:pPr>
        <w:suppressAutoHyphens w:val="0"/>
        <w:spacing w:after="240" w:line="300" w:lineRule="auto"/>
        <w:ind w:firstLine="0"/>
        <w:contextualSpacing/>
        <w:rPr>
          <w:rFonts w:ascii="Calibri" w:eastAsia="Calibri" w:hAnsi="Calibri" w:cs="Times New Roman"/>
        </w:rPr>
      </w:pPr>
      <w:r w:rsidRPr="000C3F8C">
        <w:rPr>
          <w:rFonts w:ascii="Calibri" w:eastAsia="Calibri" w:hAnsi="Calibri" w:cs="Times New Roman"/>
        </w:rPr>
        <w:t>Do zakresu działania Biura Zarządzania Zasobami Ludzkimi należy w szczególności:</w:t>
      </w:r>
    </w:p>
    <w:p w14:paraId="253FB45E" w14:textId="77777777" w:rsidR="000C3F8C" w:rsidRPr="000C3F8C" w:rsidRDefault="000C3F8C" w:rsidP="000C3F8C">
      <w:pPr>
        <w:numPr>
          <w:ilvl w:val="0"/>
          <w:numId w:val="9"/>
        </w:numPr>
        <w:suppressAutoHyphens w:val="0"/>
        <w:spacing w:after="240" w:line="300" w:lineRule="auto"/>
        <w:contextualSpacing/>
        <w:rPr>
          <w:rFonts w:ascii="Calibri" w:eastAsia="Calibri" w:hAnsi="Calibri" w:cs="Times New Roman"/>
        </w:rPr>
      </w:pPr>
      <w:r w:rsidRPr="000C3F8C">
        <w:rPr>
          <w:rFonts w:ascii="Calibri" w:eastAsia="Calibri" w:hAnsi="Calibri" w:cs="Times New Roman"/>
        </w:rPr>
        <w:t>prowadzenie spraw kadrowych Prezydenta, zastępców Prezydenta, Sekretarza, Skarbnika, Dyrektora Magistratu, Dyrektorów Koordynatorów, pracowników biur Urzędu i Urzędu Stanu Cywilnego, członków zarządów dzielnic oraz spraw kadrowych kierowników jednostek organizacyjnych m.st. Warszawy, z wyłączeniem spraw zastrzeżonych dla innych komórek organizacyjnych oraz dla wydziałów dla dzielnicy właściwych w sprawach kadrowych;</w:t>
      </w:r>
    </w:p>
    <w:p w14:paraId="17F73BCA" w14:textId="77777777" w:rsidR="000C3F8C" w:rsidRPr="000C3F8C" w:rsidRDefault="000C3F8C" w:rsidP="000C3F8C">
      <w:pPr>
        <w:numPr>
          <w:ilvl w:val="0"/>
          <w:numId w:val="9"/>
        </w:numPr>
        <w:suppressAutoHyphens w:val="0"/>
        <w:spacing w:after="240" w:line="300" w:lineRule="auto"/>
        <w:contextualSpacing/>
        <w:rPr>
          <w:rFonts w:ascii="Calibri" w:eastAsia="Calibri" w:hAnsi="Calibri" w:cs="Times New Roman"/>
        </w:rPr>
      </w:pPr>
      <w:r w:rsidRPr="000C3F8C">
        <w:rPr>
          <w:rFonts w:ascii="Calibri" w:eastAsia="Calibri" w:hAnsi="Calibri" w:cs="Times New Roman"/>
        </w:rPr>
        <w:t>nadzór nad przestrzeganiem poziomu etatyzacji w biurach Urzędu ustalonej przez Prezydenta;</w:t>
      </w:r>
    </w:p>
    <w:p w14:paraId="02BD6C5C" w14:textId="77777777" w:rsidR="000C3F8C" w:rsidRPr="000C3F8C" w:rsidRDefault="000C3F8C" w:rsidP="000C3F8C">
      <w:pPr>
        <w:numPr>
          <w:ilvl w:val="0"/>
          <w:numId w:val="9"/>
        </w:numPr>
        <w:suppressAutoHyphens w:val="0"/>
        <w:spacing w:after="240" w:line="300" w:lineRule="auto"/>
        <w:contextualSpacing/>
        <w:rPr>
          <w:rFonts w:ascii="Calibri" w:eastAsia="Calibri" w:hAnsi="Calibri" w:cs="Times New Roman"/>
        </w:rPr>
      </w:pPr>
      <w:r w:rsidRPr="000C3F8C">
        <w:rPr>
          <w:rFonts w:ascii="Calibri" w:eastAsia="Calibri" w:hAnsi="Calibri" w:cs="Times New Roman"/>
        </w:rPr>
        <w:t>opracowywanie polityki kadrowej Urzędu w zakresie rekrutacji, selekcji, zatrudniania, systemu ocen oraz systemu szkoleń;</w:t>
      </w:r>
    </w:p>
    <w:p w14:paraId="37F2ACD6" w14:textId="77777777" w:rsidR="000C3F8C" w:rsidRPr="000C3F8C" w:rsidRDefault="000C3F8C" w:rsidP="000C3F8C">
      <w:pPr>
        <w:numPr>
          <w:ilvl w:val="0"/>
          <w:numId w:val="9"/>
        </w:numPr>
        <w:suppressAutoHyphens w:val="0"/>
        <w:spacing w:after="240" w:line="300" w:lineRule="auto"/>
        <w:contextualSpacing/>
        <w:rPr>
          <w:rFonts w:ascii="Calibri" w:eastAsia="Calibri" w:hAnsi="Calibri" w:cs="Times New Roman"/>
        </w:rPr>
      </w:pPr>
      <w:r w:rsidRPr="000C3F8C">
        <w:rPr>
          <w:rFonts w:ascii="Calibri" w:eastAsia="Calibri" w:hAnsi="Calibri" w:cs="Times New Roman"/>
        </w:rPr>
        <w:t>planowanie i organizowanie szkoleń, dokształcania oraz doskonalenia zawodowego pracowników biur Urzędu;</w:t>
      </w:r>
    </w:p>
    <w:p w14:paraId="73DD560C" w14:textId="77777777" w:rsidR="000C3F8C" w:rsidRPr="000C3F8C" w:rsidRDefault="000C3F8C" w:rsidP="000C3F8C">
      <w:pPr>
        <w:numPr>
          <w:ilvl w:val="0"/>
          <w:numId w:val="9"/>
        </w:numPr>
        <w:suppressAutoHyphens w:val="0"/>
        <w:spacing w:after="240" w:line="300" w:lineRule="auto"/>
        <w:contextualSpacing/>
        <w:rPr>
          <w:rFonts w:ascii="Calibri" w:eastAsia="Calibri" w:hAnsi="Calibri" w:cs="Times New Roman"/>
        </w:rPr>
      </w:pPr>
      <w:r w:rsidRPr="000C3F8C">
        <w:rPr>
          <w:rFonts w:ascii="Calibri" w:eastAsia="Calibri" w:hAnsi="Calibri" w:cs="Times New Roman"/>
        </w:rPr>
        <w:t>realizowanie procesu służby przygotowawczej dla nowo zatrudnionych pracowników Urzędu;</w:t>
      </w:r>
    </w:p>
    <w:p w14:paraId="0D3B0612" w14:textId="77777777" w:rsidR="000C3F8C" w:rsidRPr="000C3F8C" w:rsidRDefault="000C3F8C" w:rsidP="000C3F8C">
      <w:pPr>
        <w:numPr>
          <w:ilvl w:val="0"/>
          <w:numId w:val="9"/>
        </w:numPr>
        <w:suppressAutoHyphens w:val="0"/>
        <w:spacing w:after="240" w:line="300" w:lineRule="auto"/>
        <w:contextualSpacing/>
        <w:rPr>
          <w:rFonts w:ascii="Calibri" w:eastAsia="Calibri" w:hAnsi="Calibri" w:cs="Times New Roman"/>
        </w:rPr>
      </w:pPr>
      <w:r w:rsidRPr="000C3F8C">
        <w:rPr>
          <w:rFonts w:ascii="Calibri" w:eastAsia="Calibri" w:hAnsi="Calibri" w:cs="Times New Roman"/>
        </w:rPr>
        <w:t>naliczanie wynagrodzeń i innych świadczeń związanych z pracą pracowników Urzędu oraz sporządzanie list płac pracowników Urzędu;</w:t>
      </w:r>
    </w:p>
    <w:p w14:paraId="2C648FD2" w14:textId="77777777" w:rsidR="000C3F8C" w:rsidRPr="000C3F8C" w:rsidRDefault="000C3F8C" w:rsidP="000C3F8C">
      <w:pPr>
        <w:numPr>
          <w:ilvl w:val="0"/>
          <w:numId w:val="9"/>
        </w:numPr>
        <w:suppressAutoHyphens w:val="0"/>
        <w:spacing w:after="240" w:line="300" w:lineRule="auto"/>
        <w:contextualSpacing/>
        <w:rPr>
          <w:rFonts w:ascii="Calibri" w:eastAsia="Calibri" w:hAnsi="Calibri" w:cs="Times New Roman"/>
        </w:rPr>
      </w:pPr>
      <w:r w:rsidRPr="000C3F8C">
        <w:rPr>
          <w:rFonts w:ascii="Calibri" w:eastAsia="Calibri" w:hAnsi="Calibri" w:cs="Times New Roman"/>
        </w:rPr>
        <w:lastRenderedPageBreak/>
        <w:t>prowadzenie spraw pracowników Urzędu w zakresie realizacji regulaminu Zakładowego Funduszu Świadczeń Socjalnych, z wyłączeniem spraw zastrzeżonych dla dzielnic;</w:t>
      </w:r>
    </w:p>
    <w:p w14:paraId="28EE365E" w14:textId="77777777" w:rsidR="000C3F8C" w:rsidRPr="000C3F8C" w:rsidRDefault="000C3F8C" w:rsidP="000C3F8C">
      <w:pPr>
        <w:numPr>
          <w:ilvl w:val="0"/>
          <w:numId w:val="9"/>
        </w:numPr>
        <w:suppressAutoHyphens w:val="0"/>
        <w:spacing w:after="240" w:line="300" w:lineRule="auto"/>
        <w:contextualSpacing/>
        <w:rPr>
          <w:rFonts w:ascii="Calibri" w:eastAsia="Calibri" w:hAnsi="Calibri" w:cs="Times New Roman"/>
        </w:rPr>
      </w:pPr>
      <w:r w:rsidRPr="000C3F8C">
        <w:rPr>
          <w:rFonts w:ascii="Calibri" w:eastAsia="Calibri" w:hAnsi="Calibri" w:cs="Times New Roman"/>
        </w:rPr>
        <w:t>opracowywanie projektów regulaminów określających prawa i obowiązki pracowników Urzędu, w tym regulaminu pracy, premiowania, podnoszenia kwalifikacji zawodowych oraz Zakładowego Funduszu Świadczeń Socjalnych;</w:t>
      </w:r>
    </w:p>
    <w:p w14:paraId="55A88E23" w14:textId="77777777" w:rsidR="000C3F8C" w:rsidRPr="000C3F8C" w:rsidRDefault="000C3F8C" w:rsidP="000C3F8C">
      <w:pPr>
        <w:numPr>
          <w:ilvl w:val="0"/>
          <w:numId w:val="9"/>
        </w:numPr>
        <w:suppressAutoHyphens w:val="0"/>
        <w:spacing w:after="240" w:line="300" w:lineRule="auto"/>
        <w:contextualSpacing/>
        <w:rPr>
          <w:rFonts w:ascii="Calibri" w:eastAsia="Calibri" w:hAnsi="Calibri" w:cs="Times New Roman"/>
        </w:rPr>
      </w:pPr>
      <w:r w:rsidRPr="000C3F8C">
        <w:rPr>
          <w:rFonts w:ascii="Calibri" w:eastAsia="Calibri" w:hAnsi="Calibri" w:cs="Times New Roman"/>
        </w:rPr>
        <w:t>współpraca z zakładowymi organizacjami związkowymi w zakresie wynikającym z przepisów prawa pracy;</w:t>
      </w:r>
    </w:p>
    <w:p w14:paraId="3E61B453" w14:textId="77777777" w:rsidR="000C3F8C" w:rsidRPr="000C3F8C" w:rsidRDefault="000C3F8C" w:rsidP="000C3F8C">
      <w:pPr>
        <w:numPr>
          <w:ilvl w:val="0"/>
          <w:numId w:val="9"/>
        </w:numPr>
        <w:suppressAutoHyphens w:val="0"/>
        <w:spacing w:after="240" w:line="300" w:lineRule="auto"/>
        <w:contextualSpacing/>
        <w:rPr>
          <w:rFonts w:ascii="Calibri" w:eastAsia="Calibri" w:hAnsi="Calibri" w:cs="Times New Roman"/>
        </w:rPr>
      </w:pPr>
      <w:r w:rsidRPr="000C3F8C">
        <w:rPr>
          <w:rFonts w:ascii="Calibri" w:eastAsia="Calibri" w:hAnsi="Calibri" w:cs="Times New Roman"/>
        </w:rPr>
        <w:t xml:space="preserve"> prowadzenie spraw dotyczących bezpieczeństwa i higieny pracy w Urzędzie;</w:t>
      </w:r>
    </w:p>
    <w:p w14:paraId="454FA54D" w14:textId="77777777" w:rsidR="000C3F8C" w:rsidRPr="000C3F8C" w:rsidRDefault="000C3F8C" w:rsidP="000C3F8C">
      <w:pPr>
        <w:numPr>
          <w:ilvl w:val="0"/>
          <w:numId w:val="9"/>
        </w:numPr>
        <w:suppressAutoHyphens w:val="0"/>
        <w:spacing w:after="240" w:line="300" w:lineRule="auto"/>
        <w:contextualSpacing/>
        <w:rPr>
          <w:rFonts w:ascii="Calibri" w:eastAsia="Calibri" w:hAnsi="Calibri" w:cs="Times New Roman"/>
        </w:rPr>
      </w:pPr>
      <w:r w:rsidRPr="000C3F8C">
        <w:rPr>
          <w:rFonts w:ascii="Calibri" w:eastAsia="Calibri" w:hAnsi="Calibri" w:cs="Times New Roman"/>
          <w:bCs/>
        </w:rPr>
        <w:t xml:space="preserve"> szkolenie pracowników Urzędu wyznaczonych do wykonywania działań w zakresie zwalczania pożarów i ewakuacji o sposobach postępowania na wypadek powstania pożaru lub innego miejscowego zagrożenia;</w:t>
      </w:r>
    </w:p>
    <w:p w14:paraId="1B8549F3" w14:textId="77777777" w:rsidR="000C3F8C" w:rsidRPr="000C3F8C" w:rsidRDefault="000C3F8C" w:rsidP="000C3F8C">
      <w:pPr>
        <w:numPr>
          <w:ilvl w:val="0"/>
          <w:numId w:val="9"/>
        </w:numPr>
        <w:suppressAutoHyphens w:val="0"/>
        <w:spacing w:after="240" w:line="300" w:lineRule="auto"/>
        <w:contextualSpacing/>
        <w:rPr>
          <w:rFonts w:ascii="Calibri" w:eastAsia="Calibri" w:hAnsi="Calibri" w:cs="Times New Roman"/>
        </w:rPr>
      </w:pPr>
      <w:r w:rsidRPr="000C3F8C">
        <w:rPr>
          <w:rFonts w:ascii="Calibri" w:eastAsia="Calibri" w:hAnsi="Calibri" w:cs="Times New Roman"/>
        </w:rPr>
        <w:t>wykonywanie zadań z zakresu ochrony przeciwpożarowej w siedzibach biur i Urzędu Stanu Cywilnego;</w:t>
      </w:r>
    </w:p>
    <w:p w14:paraId="6372B3FC" w14:textId="77777777" w:rsidR="000C3F8C" w:rsidRPr="000C3F8C" w:rsidRDefault="000C3F8C" w:rsidP="000C3F8C">
      <w:pPr>
        <w:numPr>
          <w:ilvl w:val="0"/>
          <w:numId w:val="9"/>
        </w:numPr>
        <w:suppressAutoHyphens w:val="0"/>
        <w:spacing w:after="240" w:line="300" w:lineRule="auto"/>
        <w:contextualSpacing/>
        <w:rPr>
          <w:rFonts w:ascii="Calibri" w:eastAsia="Calibri" w:hAnsi="Calibri" w:cs="Times New Roman"/>
        </w:rPr>
      </w:pPr>
      <w:r w:rsidRPr="000C3F8C">
        <w:rPr>
          <w:rFonts w:ascii="Calibri" w:eastAsia="Calibri" w:hAnsi="Calibri" w:cs="Times New Roman"/>
        </w:rPr>
        <w:t xml:space="preserve"> koordynowanie przeprowadzania praktycznych warunków ewakuacji z budynków urzędów dzielnic;</w:t>
      </w:r>
    </w:p>
    <w:p w14:paraId="426FBA0A" w14:textId="77777777" w:rsidR="000C3F8C" w:rsidRPr="000C3F8C" w:rsidRDefault="000C3F8C" w:rsidP="000C3F8C">
      <w:pPr>
        <w:numPr>
          <w:ilvl w:val="0"/>
          <w:numId w:val="9"/>
        </w:numPr>
        <w:suppressAutoHyphens w:val="0"/>
        <w:spacing w:after="240" w:line="300" w:lineRule="auto"/>
        <w:contextualSpacing/>
        <w:rPr>
          <w:rFonts w:ascii="Calibri" w:eastAsia="Calibri" w:hAnsi="Calibri" w:cs="Times New Roman"/>
        </w:rPr>
      </w:pPr>
      <w:r w:rsidRPr="000C3F8C">
        <w:rPr>
          <w:rFonts w:ascii="Calibri" w:eastAsia="Calibri" w:hAnsi="Calibri" w:cs="Times New Roman"/>
        </w:rPr>
        <w:t>monitorowanie ochrony przeciwpożarowej w budynkach Urzędu;</w:t>
      </w:r>
    </w:p>
    <w:p w14:paraId="5340F643" w14:textId="77777777" w:rsidR="000C3F8C" w:rsidRPr="000C3F8C" w:rsidRDefault="000C3F8C" w:rsidP="000C3F8C">
      <w:pPr>
        <w:numPr>
          <w:ilvl w:val="0"/>
          <w:numId w:val="9"/>
        </w:numPr>
        <w:suppressAutoHyphens w:val="0"/>
        <w:spacing w:after="240" w:line="300" w:lineRule="auto"/>
        <w:contextualSpacing/>
        <w:rPr>
          <w:rFonts w:ascii="Calibri" w:eastAsia="Calibri" w:hAnsi="Calibri" w:cs="Times New Roman"/>
        </w:rPr>
      </w:pPr>
      <w:r w:rsidRPr="000C3F8C">
        <w:rPr>
          <w:rFonts w:ascii="Calibri" w:eastAsia="Calibri" w:hAnsi="Calibri" w:cs="Times New Roman"/>
        </w:rPr>
        <w:t>sprawowanie merytorycznego nadzoru nad wydziałami dla dzielnicy właściwymi w sprawach kadrowych w celu zapewnienia jednolitej polityki kadrowej w Urzędzie oraz stosowania jednolitych procedur i standardów;</w:t>
      </w:r>
    </w:p>
    <w:p w14:paraId="7E344001" w14:textId="77777777" w:rsidR="000C3F8C" w:rsidRPr="000C3F8C" w:rsidRDefault="000C3F8C" w:rsidP="000C3F8C">
      <w:pPr>
        <w:numPr>
          <w:ilvl w:val="0"/>
          <w:numId w:val="9"/>
        </w:numPr>
        <w:suppressAutoHyphens w:val="0"/>
        <w:spacing w:after="240" w:line="300" w:lineRule="auto"/>
        <w:contextualSpacing/>
        <w:rPr>
          <w:rFonts w:ascii="Calibri" w:eastAsia="Calibri" w:hAnsi="Calibri" w:cs="Times New Roman"/>
        </w:rPr>
      </w:pPr>
      <w:r w:rsidRPr="000C3F8C">
        <w:rPr>
          <w:rFonts w:ascii="Calibri" w:eastAsia="Calibri" w:hAnsi="Calibri" w:cs="Times New Roman"/>
        </w:rPr>
        <w:t xml:space="preserve"> niezwłoczne przekazywanie informacji o wszelkich zmianach kadrowych pracowników Urzędu do Biura Bezpieczeństwa i Zarzadzania Kryzysowego, Biura Organizacji Urzędu, Gabinetu Prezydenta oraz Biura Informatyki;</w:t>
      </w:r>
    </w:p>
    <w:p w14:paraId="35885422" w14:textId="77777777" w:rsidR="000C3F8C" w:rsidRPr="000C3F8C" w:rsidRDefault="000C3F8C" w:rsidP="000C3F8C">
      <w:pPr>
        <w:numPr>
          <w:ilvl w:val="0"/>
          <w:numId w:val="9"/>
        </w:numPr>
        <w:suppressAutoHyphens w:val="0"/>
        <w:spacing w:after="240" w:line="300" w:lineRule="auto"/>
        <w:contextualSpacing/>
        <w:rPr>
          <w:rFonts w:ascii="Calibri" w:eastAsia="Calibri" w:hAnsi="Calibri" w:cs="Times New Roman"/>
        </w:rPr>
      </w:pPr>
      <w:r w:rsidRPr="000C3F8C">
        <w:rPr>
          <w:rFonts w:ascii="Calibri" w:eastAsia="Calibri" w:hAnsi="Calibri" w:cs="Times New Roman"/>
        </w:rPr>
        <w:t>współpraca z Pełnomocnikiem Prezydenta m.st. Warszawy ds. etyki i polityki antykorupcyjnej w zakresie przeprowadzania szkoleń dla pracowników Urzędu w zakresie etyki i polityki antykorupcyjnej;</w:t>
      </w:r>
    </w:p>
    <w:p w14:paraId="4A107A3D" w14:textId="77777777" w:rsidR="000C3F8C" w:rsidRPr="000C3F8C" w:rsidRDefault="000C3F8C" w:rsidP="000C3F8C">
      <w:pPr>
        <w:numPr>
          <w:ilvl w:val="0"/>
          <w:numId w:val="9"/>
        </w:numPr>
        <w:suppressAutoHyphens w:val="0"/>
        <w:spacing w:after="240" w:line="300" w:lineRule="auto"/>
        <w:contextualSpacing/>
        <w:rPr>
          <w:rFonts w:ascii="Calibri" w:eastAsia="Calibri" w:hAnsi="Calibri" w:cs="Times New Roman"/>
        </w:rPr>
      </w:pPr>
      <w:r w:rsidRPr="000C3F8C">
        <w:rPr>
          <w:rFonts w:ascii="Calibri" w:eastAsia="Calibri" w:hAnsi="Calibri" w:cs="Times New Roman"/>
        </w:rPr>
        <w:lastRenderedPageBreak/>
        <w:t>realizowanie</w:t>
      </w:r>
      <w:r w:rsidRPr="000C3F8C">
        <w:rPr>
          <w:rFonts w:ascii="Calibri" w:eastAsia="Calibri" w:hAnsi="Calibri" w:cs="Times New Roman"/>
          <w:color w:val="FF0000"/>
        </w:rPr>
        <w:t xml:space="preserve"> </w:t>
      </w:r>
      <w:r w:rsidRPr="000C3F8C">
        <w:rPr>
          <w:rFonts w:ascii="Calibri" w:eastAsia="Calibri" w:hAnsi="Calibri" w:cs="Times New Roman"/>
        </w:rPr>
        <w:t>zadań dotyczących obsługi krajowych podróży służbowych pracowników Urzędu w zakresie wskazanym zarządzeniem Prezydenta;</w:t>
      </w:r>
    </w:p>
    <w:p w14:paraId="752E407C" w14:textId="77777777" w:rsidR="000C3F8C" w:rsidRPr="000C3F8C" w:rsidRDefault="000C3F8C" w:rsidP="000C3F8C">
      <w:pPr>
        <w:numPr>
          <w:ilvl w:val="0"/>
          <w:numId w:val="9"/>
        </w:numPr>
        <w:suppressAutoHyphens w:val="0"/>
        <w:spacing w:after="240" w:line="300" w:lineRule="auto"/>
        <w:contextualSpacing/>
        <w:rPr>
          <w:rFonts w:ascii="Calibri" w:eastAsia="Calibri" w:hAnsi="Calibri" w:cs="Times New Roman"/>
        </w:rPr>
      </w:pPr>
      <w:r w:rsidRPr="000C3F8C">
        <w:rPr>
          <w:rFonts w:ascii="Calibri" w:eastAsia="Calibri" w:hAnsi="Calibri" w:cs="Times New Roman"/>
        </w:rPr>
        <w:t>prowadzenie spraw z zakresu ubezpieczeń społecznych;</w:t>
      </w:r>
    </w:p>
    <w:p w14:paraId="0A6CDC72" w14:textId="77777777" w:rsidR="000C3F8C" w:rsidRPr="000C3F8C" w:rsidRDefault="000C3F8C" w:rsidP="000C3F8C">
      <w:pPr>
        <w:numPr>
          <w:ilvl w:val="0"/>
          <w:numId w:val="9"/>
        </w:numPr>
        <w:suppressAutoHyphens w:val="0"/>
        <w:spacing w:after="240" w:line="300" w:lineRule="auto"/>
        <w:contextualSpacing/>
        <w:rPr>
          <w:rFonts w:ascii="Calibri" w:eastAsia="Calibri" w:hAnsi="Calibri" w:cs="Times New Roman"/>
        </w:rPr>
      </w:pPr>
      <w:r w:rsidRPr="000C3F8C">
        <w:rPr>
          <w:rFonts w:ascii="Calibri" w:eastAsia="Calibri" w:hAnsi="Calibri" w:cs="Times New Roman"/>
        </w:rPr>
        <w:t xml:space="preserve">prowadzenie polityki przeciwdziałania zjawisku </w:t>
      </w:r>
      <w:proofErr w:type="spellStart"/>
      <w:r w:rsidRPr="000C3F8C">
        <w:rPr>
          <w:rFonts w:ascii="Calibri" w:eastAsia="Calibri" w:hAnsi="Calibri" w:cs="Times New Roman"/>
        </w:rPr>
        <w:t>mobbingu</w:t>
      </w:r>
      <w:proofErr w:type="spellEnd"/>
      <w:r w:rsidRPr="000C3F8C">
        <w:rPr>
          <w:rFonts w:ascii="Calibri" w:eastAsia="Calibri" w:hAnsi="Calibri" w:cs="Times New Roman"/>
        </w:rPr>
        <w:t xml:space="preserve"> w Urzędzie;</w:t>
      </w:r>
    </w:p>
    <w:p w14:paraId="0D51BD96" w14:textId="77777777" w:rsidR="000C3F8C" w:rsidRPr="000C3F8C" w:rsidRDefault="000C3F8C" w:rsidP="00D038DB">
      <w:pPr>
        <w:numPr>
          <w:ilvl w:val="0"/>
          <w:numId w:val="9"/>
        </w:numPr>
        <w:suppressAutoHyphens w:val="0"/>
        <w:spacing w:after="240" w:line="300" w:lineRule="auto"/>
        <w:ind w:left="924" w:hanging="357"/>
        <w:rPr>
          <w:rFonts w:ascii="Calibri" w:eastAsia="Calibri" w:hAnsi="Calibri" w:cs="Times New Roman"/>
        </w:rPr>
      </w:pPr>
      <w:r w:rsidRPr="000C3F8C">
        <w:rPr>
          <w:rFonts w:ascii="Calibri" w:eastAsia="Calibri" w:hAnsi="Calibri" w:cs="Times New Roman"/>
        </w:rPr>
        <w:t>organizowanie wolontariatu pracowniczego.”;</w:t>
      </w:r>
    </w:p>
    <w:p w14:paraId="13E2D180" w14:textId="77777777" w:rsidR="000C3F8C" w:rsidRPr="000C3F8C" w:rsidRDefault="006B2EA7" w:rsidP="000C3F8C">
      <w:pPr>
        <w:spacing w:after="120" w:line="300" w:lineRule="auto"/>
        <w:ind w:left="1080" w:hanging="1080"/>
        <w:contextualSpacing/>
        <w:rPr>
          <w:rFonts w:cstheme="minorHAnsi"/>
        </w:rPr>
      </w:pPr>
      <w:r>
        <w:rPr>
          <w:lang w:eastAsia="pl-PL"/>
        </w:rPr>
        <w:t>6</w:t>
      </w:r>
      <w:r w:rsidR="000C3F8C" w:rsidRPr="000C3F8C">
        <w:rPr>
          <w:lang w:eastAsia="pl-PL"/>
        </w:rPr>
        <w:t xml:space="preserve">) w </w:t>
      </w:r>
      <w:r w:rsidR="000C3F8C" w:rsidRPr="000C3F8C">
        <w:rPr>
          <w:rFonts w:cstheme="minorHAnsi"/>
        </w:rPr>
        <w:t>§ 38 w ust. 1 wprowadza się następujące zmiany:</w:t>
      </w:r>
    </w:p>
    <w:p w14:paraId="7F8BE334" w14:textId="77777777" w:rsidR="000C3F8C" w:rsidRPr="000C3F8C" w:rsidRDefault="000C3F8C" w:rsidP="000C3F8C">
      <w:pPr>
        <w:spacing w:after="120" w:line="300" w:lineRule="auto"/>
        <w:rPr>
          <w:rFonts w:cstheme="minorHAnsi"/>
        </w:rPr>
      </w:pPr>
      <w:r w:rsidRPr="000C3F8C">
        <w:rPr>
          <w:rFonts w:cstheme="minorHAnsi"/>
        </w:rPr>
        <w:t>a) w pkt 10 lit h. otrzymuje brzmienie:</w:t>
      </w:r>
    </w:p>
    <w:p w14:paraId="34983B93" w14:textId="77777777" w:rsidR="000C3F8C" w:rsidRPr="000C3F8C" w:rsidRDefault="000C3F8C" w:rsidP="000C3F8C">
      <w:pPr>
        <w:spacing w:after="120" w:line="300" w:lineRule="auto"/>
        <w:ind w:left="1418" w:hanging="425"/>
        <w:rPr>
          <w:rFonts w:cstheme="minorHAnsi"/>
        </w:rPr>
      </w:pPr>
      <w:r w:rsidRPr="000C3F8C">
        <w:rPr>
          <w:rFonts w:cstheme="minorHAnsi"/>
        </w:rPr>
        <w:t>„h) współpraca ze służbą bezpieczeństwa i higieny pracy Biura Zarządzania Zasobami Ludzkimi w zakresie realizacji w urzędzie dzielnicy przepisów BHP,”,</w:t>
      </w:r>
    </w:p>
    <w:p w14:paraId="4F324FA4" w14:textId="77777777" w:rsidR="000C3F8C" w:rsidRPr="000C3F8C" w:rsidRDefault="000C3F8C" w:rsidP="000C3F8C">
      <w:pPr>
        <w:numPr>
          <w:ilvl w:val="0"/>
          <w:numId w:val="10"/>
        </w:numPr>
        <w:spacing w:after="120" w:line="300" w:lineRule="auto"/>
        <w:ind w:left="709" w:hanging="283"/>
        <w:contextualSpacing/>
        <w:rPr>
          <w:rFonts w:cstheme="minorHAnsi"/>
        </w:rPr>
      </w:pPr>
      <w:r w:rsidRPr="000C3F8C">
        <w:rPr>
          <w:rFonts w:cstheme="minorHAnsi"/>
        </w:rPr>
        <w:t>w pkt 19 lit. i otrzymuje brzmienie:</w:t>
      </w:r>
    </w:p>
    <w:p w14:paraId="58262D3B" w14:textId="77777777" w:rsidR="000C3F8C" w:rsidRPr="000C3F8C" w:rsidRDefault="000C3F8C" w:rsidP="000C3F8C">
      <w:pPr>
        <w:spacing w:after="120" w:line="300" w:lineRule="auto"/>
        <w:ind w:left="1276" w:hanging="283"/>
        <w:rPr>
          <w:rFonts w:cstheme="minorHAnsi"/>
        </w:rPr>
      </w:pPr>
      <w:r w:rsidRPr="000C3F8C">
        <w:rPr>
          <w:rFonts w:cstheme="minorHAnsi"/>
        </w:rPr>
        <w:t>„i) wystawianie upomnień z zagrożeniem wszczęcia egzekucji w razie nieuregulowania należności, do których mają zastosowanie przepisy ustawy o postępowaniu egzekucyjnym w administracji, wystawianie tytułów wykonawczych, do których mają zastosowanie przepisy ustawy o postępowaniu egzekucyjnym w administracji, wydawanie postanowień w toku postępowania egzekucyjnego w administracji w odniesieniu do należności pieniężnych w zakresie zadań i kompetencji, których właściwość miejscowa dotyczy dzielnicy, w zakresie egzekucji administracyjnej obowiązków wynikających z ustawy z dnia 16 kwietnia 2004 r. o ochronie przyrody, dla których właściwy jest Prezydent, w związku z ustawą z dnia 17 czerwca 1966 r. o postępowaniu egzekucyjnym w administracji oraz art. 87 ust. 5 i art. 89 ust. 8 ustawy z dnia 16 kwietnia 2004 r. o ochronie przyrody,”,</w:t>
      </w:r>
    </w:p>
    <w:p w14:paraId="4BA2046E" w14:textId="77777777" w:rsidR="000C3F8C" w:rsidRPr="000C3F8C" w:rsidRDefault="000C3F8C" w:rsidP="000C3F8C">
      <w:pPr>
        <w:numPr>
          <w:ilvl w:val="0"/>
          <w:numId w:val="10"/>
        </w:numPr>
        <w:suppressAutoHyphens w:val="0"/>
        <w:spacing w:line="300" w:lineRule="auto"/>
        <w:ind w:left="709" w:hanging="283"/>
        <w:contextualSpacing/>
        <w:rPr>
          <w:rFonts w:eastAsia="Times New Roman" w:cstheme="minorHAnsi"/>
          <w:szCs w:val="24"/>
          <w:lang w:eastAsia="pl-PL"/>
        </w:rPr>
      </w:pPr>
      <w:r w:rsidRPr="000C3F8C">
        <w:rPr>
          <w:rFonts w:eastAsia="Times New Roman" w:cstheme="minorHAnsi"/>
          <w:szCs w:val="24"/>
          <w:lang w:eastAsia="pl-PL"/>
        </w:rPr>
        <w:t xml:space="preserve"> w pkt 22 lit. l otrzymuje brzmienie:</w:t>
      </w:r>
    </w:p>
    <w:p w14:paraId="2190BB31" w14:textId="77777777" w:rsidR="000C3F8C" w:rsidRPr="000C3F8C" w:rsidRDefault="000C3F8C" w:rsidP="000C3F8C">
      <w:pPr>
        <w:spacing w:line="300" w:lineRule="auto"/>
        <w:ind w:left="1418" w:hanging="425"/>
        <w:rPr>
          <w:rFonts w:cstheme="minorHAnsi"/>
        </w:rPr>
      </w:pPr>
      <w:r w:rsidRPr="000C3F8C">
        <w:rPr>
          <w:rFonts w:eastAsia="Times New Roman" w:cstheme="minorHAnsi"/>
          <w:szCs w:val="24"/>
          <w:lang w:eastAsia="pl-PL"/>
        </w:rPr>
        <w:t xml:space="preserve">„l) </w:t>
      </w:r>
      <w:r w:rsidRPr="000C3F8C">
        <w:rPr>
          <w:rFonts w:cstheme="minorHAnsi"/>
        </w:rPr>
        <w:t>prowadzenie spraw dotyczących zezwoleń na prowadzenie działalności w zakresie ochrony przed bezdomnymi zwierzętami oraz prowadzenia schronisk dla bezdomnych zwierząt i grzebowisk oraz spalarni zwłok zwierzęcych i ich części:</w:t>
      </w:r>
    </w:p>
    <w:p w14:paraId="486A085D" w14:textId="77777777" w:rsidR="000C3F8C" w:rsidRPr="000C3F8C" w:rsidRDefault="000C3F8C" w:rsidP="000C3F8C">
      <w:pPr>
        <w:numPr>
          <w:ilvl w:val="0"/>
          <w:numId w:val="6"/>
        </w:numPr>
        <w:suppressAutoHyphens w:val="0"/>
        <w:spacing w:line="300" w:lineRule="auto"/>
        <w:ind w:left="1418" w:hanging="425"/>
        <w:rPr>
          <w:rFonts w:cstheme="minorHAnsi"/>
        </w:rPr>
      </w:pPr>
      <w:r w:rsidRPr="000C3F8C">
        <w:rPr>
          <w:rFonts w:cstheme="minorHAnsi"/>
        </w:rPr>
        <w:lastRenderedPageBreak/>
        <w:t xml:space="preserve">prowadzenie postępowań administracyjnych i opracowywanie projektów decyzji </w:t>
      </w:r>
      <w:r w:rsidRPr="000C3F8C">
        <w:rPr>
          <w:rFonts w:cstheme="minorHAnsi"/>
        </w:rPr>
        <w:br/>
        <w:t xml:space="preserve">w sprawach udzielania zezwoleń na prowadzenie działalności w zakresie ochrony przed bezdomnymi zwierzętami oraz prowadzenia schronisk dla bezdomnych zwierząt i grzebowisk oraz spalarni zwłok zwierzęcych i ich części, w związku z art. 7 ust. 1 pkt 3 i 4 ustawy z dnia 13 września 1996 r. o utrzymaniu czystości i porządku </w:t>
      </w:r>
      <w:r w:rsidRPr="000C3F8C">
        <w:rPr>
          <w:rFonts w:cstheme="minorHAnsi"/>
        </w:rPr>
        <w:br/>
        <w:t>w gminach,</w:t>
      </w:r>
    </w:p>
    <w:p w14:paraId="26CFAF27" w14:textId="77777777" w:rsidR="000C3F8C" w:rsidRPr="000C3F8C" w:rsidRDefault="000C3F8C" w:rsidP="000C3F8C">
      <w:pPr>
        <w:numPr>
          <w:ilvl w:val="0"/>
          <w:numId w:val="6"/>
        </w:numPr>
        <w:suppressAutoHyphens w:val="0"/>
        <w:spacing w:line="300" w:lineRule="auto"/>
        <w:ind w:left="1418" w:hanging="284"/>
        <w:rPr>
          <w:rFonts w:cstheme="minorHAnsi"/>
        </w:rPr>
      </w:pPr>
      <w:r w:rsidRPr="000C3F8C">
        <w:rPr>
          <w:rFonts w:cstheme="minorHAnsi"/>
        </w:rPr>
        <w:t xml:space="preserve">podejmowanie czynności określonych w art. 8a ust. 1 ustawy z dnia 13 września </w:t>
      </w:r>
    </w:p>
    <w:p w14:paraId="087F3D11" w14:textId="77777777" w:rsidR="000C3F8C" w:rsidRPr="000C3F8C" w:rsidRDefault="000C3F8C" w:rsidP="000C3F8C">
      <w:pPr>
        <w:spacing w:line="300" w:lineRule="auto"/>
        <w:ind w:left="1418" w:firstLine="0"/>
        <w:rPr>
          <w:rFonts w:cstheme="minorHAnsi"/>
        </w:rPr>
      </w:pPr>
      <w:r w:rsidRPr="000C3F8C">
        <w:rPr>
          <w:rFonts w:cstheme="minorHAnsi"/>
        </w:rPr>
        <w:t>1996 r. o utrzymaniu czystości i porządku w gminach,</w:t>
      </w:r>
    </w:p>
    <w:p w14:paraId="14567D1C" w14:textId="77777777" w:rsidR="000C3F8C" w:rsidRPr="000C3F8C" w:rsidRDefault="000C3F8C" w:rsidP="000C3F8C">
      <w:pPr>
        <w:numPr>
          <w:ilvl w:val="0"/>
          <w:numId w:val="6"/>
        </w:numPr>
        <w:suppressAutoHyphens w:val="0"/>
        <w:spacing w:line="300" w:lineRule="auto"/>
        <w:ind w:left="1418" w:hanging="284"/>
        <w:rPr>
          <w:rFonts w:cstheme="minorHAnsi"/>
        </w:rPr>
      </w:pPr>
      <w:r w:rsidRPr="000C3F8C">
        <w:rPr>
          <w:rFonts w:cstheme="minorHAnsi"/>
        </w:rPr>
        <w:t xml:space="preserve">opracowywanie projektów wezwań do niezwłocznego zaniechania naruszeń warunków zezwoleń, a także przygotowywanie projektów decyzji cofających te zezwolenia, w związku z art. 9 ust. 2 i 4 ustawy z dnia 13 września 1996 r. </w:t>
      </w:r>
      <w:r w:rsidRPr="000C3F8C">
        <w:rPr>
          <w:rFonts w:cstheme="minorHAnsi"/>
        </w:rPr>
        <w:br/>
        <w:t>o utrzymaniu czystości i porządku w gminach,</w:t>
      </w:r>
    </w:p>
    <w:p w14:paraId="550A5D08" w14:textId="77777777" w:rsidR="000C3F8C" w:rsidRPr="000C3F8C" w:rsidRDefault="000C3F8C" w:rsidP="000C3F8C">
      <w:pPr>
        <w:numPr>
          <w:ilvl w:val="0"/>
          <w:numId w:val="6"/>
        </w:numPr>
        <w:suppressAutoHyphens w:val="0"/>
        <w:spacing w:after="120" w:line="300" w:lineRule="auto"/>
        <w:ind w:left="1418" w:hanging="284"/>
        <w:rPr>
          <w:rFonts w:cstheme="minorHAnsi"/>
        </w:rPr>
      </w:pPr>
      <w:r w:rsidRPr="000C3F8C">
        <w:rPr>
          <w:rFonts w:cstheme="minorHAnsi"/>
        </w:rPr>
        <w:t xml:space="preserve">prowadzenie w formie elektronicznej udzielonych i cofniętych zezwoleń, dotyczących ochrony przed bezdomnymi zwierzętami oraz prowadzenia schronisk dla bezdomnych zwierząt i grzebowisk oraz spalarni zwłok zwierzęcych i ich części, </w:t>
      </w:r>
      <w:r w:rsidRPr="000C3F8C">
        <w:rPr>
          <w:rFonts w:cstheme="minorHAnsi"/>
        </w:rPr>
        <w:br/>
        <w:t xml:space="preserve">w związku art. 7 ust. 6b ustawy z dnia 13 września 1996 r. o utrzymaniu czystości </w:t>
      </w:r>
      <w:r w:rsidRPr="000C3F8C">
        <w:rPr>
          <w:rFonts w:cstheme="minorHAnsi"/>
        </w:rPr>
        <w:br/>
        <w:t>i porządku w gminach,”,</w:t>
      </w:r>
    </w:p>
    <w:p w14:paraId="099FEF26" w14:textId="77777777" w:rsidR="000C3F8C" w:rsidRPr="000C3F8C" w:rsidRDefault="000C3F8C" w:rsidP="000C3F8C">
      <w:pPr>
        <w:suppressAutoHyphens w:val="0"/>
        <w:spacing w:line="300" w:lineRule="auto"/>
        <w:ind w:left="1080" w:firstLine="0"/>
        <w:contextualSpacing/>
        <w:rPr>
          <w:rFonts w:cstheme="minorHAnsi"/>
        </w:rPr>
      </w:pPr>
      <w:r w:rsidRPr="000C3F8C">
        <w:t xml:space="preserve">d) </w:t>
      </w:r>
      <w:r w:rsidRPr="000C3F8C">
        <w:rPr>
          <w:rFonts w:cstheme="minorHAnsi"/>
        </w:rPr>
        <w:t>w pkt 22d:</w:t>
      </w:r>
    </w:p>
    <w:p w14:paraId="57A64637" w14:textId="77777777" w:rsidR="000C3F8C" w:rsidRPr="000C3F8C" w:rsidRDefault="000C3F8C" w:rsidP="000C3F8C">
      <w:pPr>
        <w:suppressAutoHyphens w:val="0"/>
        <w:spacing w:line="300" w:lineRule="auto"/>
        <w:ind w:left="1276" w:firstLine="0"/>
        <w:contextualSpacing/>
        <w:rPr>
          <w:rFonts w:cstheme="minorHAnsi"/>
        </w:rPr>
      </w:pPr>
      <w:r w:rsidRPr="000C3F8C">
        <w:rPr>
          <w:rFonts w:cstheme="minorHAnsi"/>
        </w:rPr>
        <w:t>- lit. a otrzymuje brzmienie:</w:t>
      </w:r>
    </w:p>
    <w:p w14:paraId="20E09BC7" w14:textId="77777777" w:rsidR="000C3F8C" w:rsidRPr="000C3F8C" w:rsidRDefault="000C3F8C" w:rsidP="000C3F8C">
      <w:pPr>
        <w:suppressAutoHyphens w:val="0"/>
        <w:spacing w:line="300" w:lineRule="auto"/>
        <w:ind w:left="1560" w:hanging="142"/>
        <w:rPr>
          <w:rFonts w:eastAsia="Times New Roman" w:cstheme="minorHAnsi"/>
          <w:szCs w:val="24"/>
          <w:lang w:eastAsia="pl-PL"/>
        </w:rPr>
      </w:pPr>
      <w:r w:rsidRPr="000C3F8C">
        <w:rPr>
          <w:rFonts w:cstheme="minorHAnsi"/>
        </w:rPr>
        <w:t xml:space="preserve">„a) </w:t>
      </w:r>
      <w:r w:rsidRPr="000C3F8C">
        <w:rPr>
          <w:rFonts w:eastAsia="Times New Roman" w:cstheme="minorHAnsi"/>
          <w:szCs w:val="24"/>
          <w:lang w:eastAsia="pl-PL"/>
        </w:rPr>
        <w:t>sporządzanie opinii do projektu programu ochrony środowiska m.st. Warszawy, o którym mowa w art. 17 ust. 1 ustawy z dnia 27 kwietnia 2001 r. Prawo ochrony środowiska, w zakresie dotyczącym dzielnicy,”,</w:t>
      </w:r>
    </w:p>
    <w:p w14:paraId="63C4D511" w14:textId="77777777" w:rsidR="000C3F8C" w:rsidRPr="000C3F8C" w:rsidRDefault="000C3F8C" w:rsidP="000C3F8C">
      <w:pPr>
        <w:suppressAutoHyphens w:val="0"/>
        <w:spacing w:after="240" w:line="300" w:lineRule="auto"/>
        <w:ind w:left="1276" w:firstLine="0"/>
        <w:contextualSpacing/>
        <w:rPr>
          <w:rFonts w:eastAsia="Times New Roman" w:cstheme="minorHAnsi"/>
          <w:szCs w:val="24"/>
          <w:lang w:eastAsia="pl-PL"/>
        </w:rPr>
      </w:pPr>
      <w:r w:rsidRPr="000C3F8C">
        <w:rPr>
          <w:rFonts w:eastAsia="Times New Roman" w:cstheme="minorHAnsi"/>
          <w:szCs w:val="24"/>
          <w:lang w:eastAsia="pl-PL"/>
        </w:rPr>
        <w:t>- lit. aa otrzymuje brzmienie:</w:t>
      </w:r>
    </w:p>
    <w:p w14:paraId="112EDAB9" w14:textId="77777777" w:rsidR="000C3F8C" w:rsidRPr="000C3F8C" w:rsidRDefault="000C3F8C" w:rsidP="000C3F8C">
      <w:pPr>
        <w:suppressAutoHyphens w:val="0"/>
        <w:spacing w:line="300" w:lineRule="auto"/>
        <w:ind w:left="1560" w:firstLine="0"/>
        <w:rPr>
          <w:rFonts w:cstheme="minorHAnsi"/>
        </w:rPr>
      </w:pPr>
      <w:r w:rsidRPr="000C3F8C">
        <w:rPr>
          <w:rFonts w:eastAsia="Times New Roman" w:cstheme="minorHAnsi"/>
          <w:szCs w:val="24"/>
          <w:lang w:eastAsia="pl-PL"/>
        </w:rPr>
        <w:lastRenderedPageBreak/>
        <w:t xml:space="preserve">„aa) </w:t>
      </w:r>
      <w:r w:rsidRPr="000C3F8C">
        <w:rPr>
          <w:rFonts w:cstheme="minorHAnsi"/>
        </w:rPr>
        <w:t xml:space="preserve">aktualizacja wykazu potencjalnych historycznych zanieczyszczeń powierzchni ziemi oraz przekazywanie zaktualizowanego wykazu regionalnemu dyrektorowi ochrony środowiska, w związku z art. 101 d ustawy z dnia 27 kwietnia </w:t>
      </w:r>
      <w:r w:rsidRPr="000C3F8C">
        <w:rPr>
          <w:rFonts w:cstheme="minorHAnsi"/>
        </w:rPr>
        <w:br/>
        <w:t>2001 r. Prawo ochrony środowiska,”,</w:t>
      </w:r>
    </w:p>
    <w:p w14:paraId="4D89B41D" w14:textId="77777777" w:rsidR="000C3F8C" w:rsidRPr="000C3F8C" w:rsidRDefault="000C3F8C" w:rsidP="000C3F8C">
      <w:pPr>
        <w:suppressAutoHyphens w:val="0"/>
        <w:spacing w:line="300" w:lineRule="auto"/>
        <w:ind w:left="1276" w:firstLine="0"/>
        <w:rPr>
          <w:rFonts w:eastAsia="Times New Roman" w:cstheme="minorHAnsi"/>
          <w:szCs w:val="24"/>
          <w:lang w:eastAsia="pl-PL"/>
        </w:rPr>
      </w:pPr>
      <w:r w:rsidRPr="000C3F8C">
        <w:rPr>
          <w:rFonts w:eastAsia="Times New Roman" w:cstheme="minorHAnsi"/>
          <w:szCs w:val="24"/>
          <w:lang w:eastAsia="pl-PL"/>
        </w:rPr>
        <w:t>- lit. d otrzymuje brzmienie:</w:t>
      </w:r>
    </w:p>
    <w:p w14:paraId="36CF8C42" w14:textId="77777777" w:rsidR="000C3F8C" w:rsidRPr="000C3F8C" w:rsidRDefault="000C3F8C" w:rsidP="000C3F8C">
      <w:pPr>
        <w:suppressAutoHyphens w:val="0"/>
        <w:spacing w:line="300" w:lineRule="auto"/>
        <w:ind w:left="1560" w:firstLine="0"/>
        <w:rPr>
          <w:rFonts w:eastAsia="Times New Roman" w:cstheme="minorHAnsi"/>
          <w:szCs w:val="24"/>
          <w:lang w:eastAsia="pl-PL"/>
        </w:rPr>
      </w:pPr>
      <w:r w:rsidRPr="000C3F8C">
        <w:rPr>
          <w:rFonts w:eastAsia="Times New Roman" w:cstheme="minorHAnsi"/>
          <w:szCs w:val="24"/>
          <w:lang w:eastAsia="pl-PL"/>
        </w:rPr>
        <w:t>„d) sporządzanie opinii do projektu strategicznej mapy hałasu m.st. Warszawy, o której mowa w art. 118 ustawy z dnia 27 kwietnia 2001 r. Prawo ochrony środowiska, w zakresie dotyczącym dzielnicy,”,</w:t>
      </w:r>
    </w:p>
    <w:p w14:paraId="5344A401" w14:textId="77777777" w:rsidR="000C3F8C" w:rsidRPr="000C3F8C" w:rsidRDefault="000C3F8C" w:rsidP="000C3F8C">
      <w:pPr>
        <w:suppressAutoHyphens w:val="0"/>
        <w:spacing w:line="300" w:lineRule="auto"/>
        <w:ind w:left="1276" w:firstLine="0"/>
        <w:rPr>
          <w:rFonts w:eastAsia="Times New Roman" w:cstheme="minorHAnsi"/>
          <w:szCs w:val="24"/>
          <w:lang w:eastAsia="pl-PL"/>
        </w:rPr>
      </w:pPr>
      <w:r w:rsidRPr="000C3F8C">
        <w:rPr>
          <w:rFonts w:eastAsia="Times New Roman" w:cstheme="minorHAnsi"/>
          <w:szCs w:val="24"/>
          <w:lang w:eastAsia="pl-PL"/>
        </w:rPr>
        <w:t xml:space="preserve">- lit. w </w:t>
      </w:r>
      <w:proofErr w:type="spellStart"/>
      <w:r w:rsidRPr="000C3F8C">
        <w:rPr>
          <w:rFonts w:eastAsia="Times New Roman" w:cstheme="minorHAnsi"/>
          <w:szCs w:val="24"/>
          <w:lang w:eastAsia="pl-PL"/>
        </w:rPr>
        <w:t>tiret</w:t>
      </w:r>
      <w:proofErr w:type="spellEnd"/>
      <w:r w:rsidRPr="000C3F8C">
        <w:rPr>
          <w:rFonts w:eastAsia="Times New Roman" w:cstheme="minorHAnsi"/>
          <w:szCs w:val="24"/>
          <w:lang w:eastAsia="pl-PL"/>
        </w:rPr>
        <w:t xml:space="preserve"> drugie otrzymuje brzmienie:</w:t>
      </w:r>
    </w:p>
    <w:p w14:paraId="0B54A703" w14:textId="77777777" w:rsidR="000C3F8C" w:rsidRPr="000C3F8C" w:rsidRDefault="000C3F8C" w:rsidP="000C3F8C">
      <w:pPr>
        <w:suppressAutoHyphens w:val="0"/>
        <w:spacing w:after="240" w:line="300" w:lineRule="auto"/>
        <w:ind w:left="1701" w:hanging="283"/>
        <w:rPr>
          <w:rFonts w:eastAsia="Times New Roman" w:cstheme="minorHAnsi"/>
          <w:szCs w:val="24"/>
          <w:shd w:val="clear" w:color="auto" w:fill="FFFFFF"/>
          <w:lang w:eastAsia="pl-PL" w:bidi="en-US"/>
        </w:rPr>
      </w:pPr>
      <w:r w:rsidRPr="000C3F8C">
        <w:rPr>
          <w:rFonts w:eastAsia="Times New Roman" w:cstheme="minorHAnsi"/>
          <w:szCs w:val="24"/>
          <w:lang w:eastAsia="pl-PL"/>
        </w:rPr>
        <w:t xml:space="preserve">„ - </w:t>
      </w:r>
      <w:r w:rsidRPr="000C3F8C">
        <w:rPr>
          <w:rFonts w:eastAsia="Times New Roman" w:cstheme="minorHAnsi"/>
          <w:szCs w:val="24"/>
          <w:shd w:val="clear" w:color="auto" w:fill="FFFFFF"/>
          <w:lang w:eastAsia="pl-PL" w:bidi="en-US"/>
        </w:rPr>
        <w:t xml:space="preserve">dróg gminnych o nawierzchni twardej o całkowitej długości przedsięwzięcia powyżej 1 km innych niż wymienione w § 2 ust. 1 pkt 31 i 32 </w:t>
      </w:r>
      <w:r w:rsidRPr="000C3F8C">
        <w:rPr>
          <w:rFonts w:eastAsia="Times New Roman" w:cstheme="minorHAnsi"/>
          <w:szCs w:val="24"/>
          <w:lang w:eastAsia="pl-PL" w:bidi="en-US"/>
        </w:rPr>
        <w:t xml:space="preserve">rozporządzenia Rady Ministrów z dnia 10 września 2019 r. </w:t>
      </w:r>
      <w:bookmarkStart w:id="0" w:name="_Hlk115251437"/>
      <w:r w:rsidRPr="000C3F8C">
        <w:rPr>
          <w:rFonts w:eastAsia="Times New Roman" w:cstheme="minorHAnsi"/>
          <w:szCs w:val="24"/>
          <w:lang w:eastAsia="pl-PL" w:bidi="en-US"/>
        </w:rPr>
        <w:t xml:space="preserve">w sprawie przedsięwzięć mogących znacząco oddziaływać na środowisko </w:t>
      </w:r>
      <w:bookmarkEnd w:id="0"/>
      <w:r w:rsidRPr="000C3F8C">
        <w:rPr>
          <w:rFonts w:eastAsia="Times New Roman" w:cstheme="minorHAnsi"/>
          <w:szCs w:val="24"/>
          <w:lang w:eastAsia="pl-PL" w:bidi="en-US"/>
        </w:rPr>
        <w:t xml:space="preserve">(Dz. U. z 2019 r. poz. 1839, z późn. zm.) </w:t>
      </w:r>
      <w:r w:rsidRPr="000C3F8C">
        <w:rPr>
          <w:rFonts w:eastAsia="Times New Roman" w:cstheme="minorHAnsi"/>
          <w:szCs w:val="24"/>
          <w:shd w:val="clear" w:color="auto" w:fill="FFFFFF"/>
          <w:lang w:eastAsia="pl-PL" w:bidi="en-US"/>
        </w:rPr>
        <w:t>lub obiektów mostowych w ciągu drogi gminnej o nawierzchni twardej, z wyłączeniem przebudowy dróg lub obiektów mostowych, służących do obsługi stacji elektroenergetycznych i zlokalizowanych poza obszarami objętymi formami ochrony przyrody, o których mowa w art. 6 ust. 1 pkt 1-5, 8 i 9 ustawy z dnia 16 kwietnia 2004 r. o ochronie przyrody,”.</w:t>
      </w:r>
    </w:p>
    <w:p w14:paraId="4997E01A" w14:textId="77777777" w:rsidR="000C3F8C" w:rsidRPr="000C3F8C" w:rsidRDefault="000C3F8C" w:rsidP="000C3F8C">
      <w:pPr>
        <w:suppressAutoHyphens w:val="0"/>
        <w:spacing w:after="240" w:line="300" w:lineRule="auto"/>
        <w:ind w:firstLine="567"/>
        <w:rPr>
          <w:rFonts w:ascii="Calibri" w:eastAsia="Calibri" w:hAnsi="Calibri" w:cs="Times New Roman"/>
        </w:rPr>
      </w:pPr>
      <w:r w:rsidRPr="000C3F8C">
        <w:rPr>
          <w:rFonts w:ascii="Calibri" w:eastAsia="Calibri" w:hAnsi="Calibri" w:cstheme="minorHAnsi"/>
          <w:b/>
        </w:rPr>
        <w:t>§ 2.</w:t>
      </w:r>
      <w:r w:rsidRPr="000C3F8C">
        <w:rPr>
          <w:rFonts w:ascii="Calibri" w:eastAsia="Calibri" w:hAnsi="Calibri" w:cstheme="minorHAnsi"/>
        </w:rPr>
        <w:t xml:space="preserve"> </w:t>
      </w:r>
      <w:r w:rsidRPr="000C3F8C">
        <w:rPr>
          <w:rFonts w:ascii="Calibri" w:eastAsia="Calibri" w:hAnsi="Calibri" w:cs="Times New Roman"/>
        </w:rPr>
        <w:t>Biuro Zarządzania Zasobami Ludzkimi przekaże do Biura Prawnego w terminie 7 dni od dnia wejścia w życie niniejszego zarządzenia akta spraw sądowych oraz postępowań egzekucyjnych prowadzonych w Biurze Kadr i Szkoleń i niezakończonych do dnia wejścia w życie niniejszego zarządzenia, na podstawie protokołu zdawczo-odbiorczego.</w:t>
      </w:r>
    </w:p>
    <w:p w14:paraId="627D2042" w14:textId="77777777" w:rsidR="000C3F8C" w:rsidRPr="000C3F8C" w:rsidRDefault="000C3F8C" w:rsidP="000C3F8C">
      <w:pPr>
        <w:keepNext/>
        <w:keepLines/>
        <w:suppressAutoHyphens w:val="0"/>
        <w:spacing w:before="240" w:after="240" w:line="300" w:lineRule="auto"/>
        <w:ind w:firstLine="567"/>
        <w:outlineLvl w:val="0"/>
        <w:rPr>
          <w:rFonts w:eastAsia="Times New Roman" w:cstheme="minorHAnsi"/>
          <w:lang w:eastAsia="pl-PL"/>
        </w:rPr>
      </w:pPr>
      <w:r w:rsidRPr="000C3F8C">
        <w:rPr>
          <w:rFonts w:eastAsia="Times New Roman" w:cstheme="minorHAnsi"/>
          <w:b/>
          <w:lang w:eastAsia="pl-PL"/>
        </w:rPr>
        <w:lastRenderedPageBreak/>
        <w:t xml:space="preserve">§ 3. </w:t>
      </w:r>
      <w:r w:rsidRPr="000C3F8C">
        <w:rPr>
          <w:rFonts w:eastAsia="Times New Roman" w:cstheme="minorHAnsi"/>
          <w:lang w:eastAsia="pl-PL"/>
        </w:rPr>
        <w:t>Wykonanie zarządzenia powierza się zastępcom Prezydenta miasta stołecznego Warszawy, Sekretarzowi miasta stołecznego Warszawy, Skarbnikowi miasta stołecznego Warszawy, Dyrektorowi Magistratu, Dyrektorom Koordynatorom, dyrektorom biur Urzędu miasta stołecznego Warszawy oraz burmistrzom dzielnic miasta stołecznego Warszawy.</w:t>
      </w:r>
    </w:p>
    <w:p w14:paraId="754B6382" w14:textId="77777777" w:rsidR="000C3F8C" w:rsidRPr="000C3F8C" w:rsidRDefault="000C3F8C" w:rsidP="000C3F8C">
      <w:pPr>
        <w:keepNext/>
        <w:keepLines/>
        <w:suppressAutoHyphens w:val="0"/>
        <w:spacing w:before="240" w:after="240" w:line="300" w:lineRule="auto"/>
        <w:ind w:firstLine="567"/>
        <w:outlineLvl w:val="0"/>
        <w:rPr>
          <w:rFonts w:eastAsia="Times New Roman" w:cstheme="minorHAnsi"/>
          <w:lang w:eastAsia="pl-PL"/>
        </w:rPr>
      </w:pPr>
      <w:r w:rsidRPr="000C3F8C">
        <w:rPr>
          <w:rFonts w:eastAsia="Times New Roman" w:cstheme="minorHAnsi"/>
          <w:b/>
          <w:lang w:eastAsia="pl-PL"/>
        </w:rPr>
        <w:t>§ 4.</w:t>
      </w:r>
      <w:r w:rsidRPr="000C3F8C">
        <w:rPr>
          <w:rFonts w:eastAsia="Times New Roman" w:cstheme="minorHAnsi"/>
          <w:lang w:eastAsia="pl-PL"/>
        </w:rPr>
        <w:t xml:space="preserve"> Zarządzenie podlega publikacji w Biuletynie Informacji Publicznej miasta stołecznego Warszawy.</w:t>
      </w:r>
    </w:p>
    <w:p w14:paraId="683562C4" w14:textId="2A9F077F" w:rsidR="000C3F8C" w:rsidRDefault="000C3F8C" w:rsidP="000C3F8C">
      <w:pPr>
        <w:keepNext/>
        <w:keepLines/>
        <w:suppressAutoHyphens w:val="0"/>
        <w:spacing w:before="240" w:after="240" w:line="300" w:lineRule="auto"/>
        <w:ind w:firstLine="567"/>
        <w:outlineLvl w:val="0"/>
        <w:rPr>
          <w:rFonts w:eastAsia="Times New Roman" w:cstheme="minorHAnsi"/>
          <w:lang w:eastAsia="pl-PL"/>
        </w:rPr>
      </w:pPr>
      <w:r w:rsidRPr="000C3F8C">
        <w:rPr>
          <w:rFonts w:eastAsia="Times New Roman" w:cstheme="minorHAnsi"/>
          <w:b/>
          <w:bCs/>
          <w:lang w:eastAsia="pl-PL"/>
        </w:rPr>
        <w:t>§ 5.</w:t>
      </w:r>
      <w:r w:rsidRPr="000C3F8C">
        <w:rPr>
          <w:rFonts w:eastAsia="Times New Roman" w:cstheme="minorHAnsi"/>
          <w:lang w:eastAsia="pl-PL"/>
        </w:rPr>
        <w:t xml:space="preserve"> </w:t>
      </w:r>
      <w:r w:rsidRPr="000C3F8C">
        <w:rPr>
          <w:rFonts w:cstheme="minorHAnsi"/>
          <w:iCs/>
        </w:rPr>
        <w:t xml:space="preserve">Zarządzenie wchodzi w życie z dniem podpisania z tym, że postanowienia </w:t>
      </w:r>
      <w:r w:rsidR="006B2EA7">
        <w:rPr>
          <w:rFonts w:eastAsia="Times New Roman" w:cstheme="minorHAnsi"/>
          <w:lang w:eastAsia="pl-PL"/>
        </w:rPr>
        <w:t xml:space="preserve">§ 1 ust. 1 i ust. 2 pkt 1-2 i pkt 5, pkt 6 </w:t>
      </w:r>
      <w:r w:rsidRPr="000C3F8C">
        <w:rPr>
          <w:rFonts w:eastAsia="Times New Roman" w:cstheme="minorHAnsi"/>
          <w:lang w:eastAsia="pl-PL"/>
        </w:rPr>
        <w:t xml:space="preserve">lit. a oraz </w:t>
      </w:r>
      <w:r w:rsidRPr="000C3F8C">
        <w:rPr>
          <w:rFonts w:cstheme="minorHAnsi"/>
        </w:rPr>
        <w:t xml:space="preserve">§ 2 </w:t>
      </w:r>
      <w:r w:rsidRPr="000C3F8C">
        <w:rPr>
          <w:rFonts w:eastAsia="Times New Roman" w:cstheme="minorHAnsi"/>
          <w:lang w:eastAsia="pl-PL"/>
        </w:rPr>
        <w:t xml:space="preserve">wchodzą w życie z mocą obowiązującą od 1 października 2022 r. </w:t>
      </w:r>
    </w:p>
    <w:p w14:paraId="55B891EA" w14:textId="77777777" w:rsidR="001538C4" w:rsidRPr="001538C4" w:rsidRDefault="001538C4" w:rsidP="001538C4">
      <w:pPr>
        <w:suppressAutoHyphens w:val="0"/>
        <w:spacing w:line="300" w:lineRule="auto"/>
        <w:ind w:left="5103" w:firstLine="0"/>
        <w:rPr>
          <w:rFonts w:eastAsia="Calibri" w:cstheme="minorHAnsi"/>
          <w:b/>
        </w:rPr>
      </w:pPr>
      <w:r w:rsidRPr="001538C4">
        <w:rPr>
          <w:rFonts w:eastAsia="Calibri" w:cstheme="minorHAnsi"/>
          <w:b/>
        </w:rPr>
        <w:t>Prezydent</w:t>
      </w:r>
    </w:p>
    <w:p w14:paraId="24C2A543" w14:textId="77777777" w:rsidR="001538C4" w:rsidRPr="001538C4" w:rsidRDefault="001538C4" w:rsidP="001538C4">
      <w:pPr>
        <w:suppressAutoHyphens w:val="0"/>
        <w:spacing w:line="300" w:lineRule="auto"/>
        <w:ind w:left="4253" w:firstLine="0"/>
        <w:rPr>
          <w:rFonts w:eastAsia="Calibri" w:cstheme="minorHAnsi"/>
          <w:b/>
        </w:rPr>
      </w:pPr>
      <w:r w:rsidRPr="001538C4">
        <w:rPr>
          <w:rFonts w:eastAsia="Calibri" w:cstheme="minorHAnsi"/>
          <w:b/>
        </w:rPr>
        <w:t>Miasta Stołecznego Warszawy</w:t>
      </w:r>
    </w:p>
    <w:p w14:paraId="5A4ABA5A" w14:textId="77777777" w:rsidR="001538C4" w:rsidRPr="001538C4" w:rsidRDefault="001538C4" w:rsidP="001538C4">
      <w:pPr>
        <w:suppressAutoHyphens w:val="0"/>
        <w:spacing w:line="300" w:lineRule="auto"/>
        <w:ind w:left="4678" w:firstLine="0"/>
        <w:rPr>
          <w:rFonts w:eastAsia="Calibri" w:cstheme="minorHAnsi"/>
        </w:rPr>
      </w:pPr>
      <w:r w:rsidRPr="001538C4">
        <w:rPr>
          <w:rFonts w:eastAsia="Calibri" w:cstheme="minorHAnsi"/>
          <w:b/>
        </w:rPr>
        <w:t>/-/ Rafał Trzaskowski</w:t>
      </w:r>
    </w:p>
    <w:p w14:paraId="31EF4F45" w14:textId="77777777" w:rsidR="001538C4" w:rsidRPr="000C3F8C" w:rsidRDefault="001538C4" w:rsidP="000C3F8C">
      <w:pPr>
        <w:keepNext/>
        <w:keepLines/>
        <w:suppressAutoHyphens w:val="0"/>
        <w:spacing w:before="240" w:after="240" w:line="300" w:lineRule="auto"/>
        <w:ind w:firstLine="567"/>
        <w:outlineLvl w:val="0"/>
        <w:rPr>
          <w:rFonts w:cstheme="minorHAnsi"/>
          <w:sz w:val="24"/>
        </w:rPr>
      </w:pPr>
    </w:p>
    <w:sectPr w:rsidR="001538C4" w:rsidRPr="000C3F8C">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68BC22" w14:textId="77777777" w:rsidR="00D6448E" w:rsidRDefault="00D6448E" w:rsidP="000C3F8C">
      <w:r>
        <w:separator/>
      </w:r>
    </w:p>
  </w:endnote>
  <w:endnote w:type="continuationSeparator" w:id="0">
    <w:p w14:paraId="67FFD5CF" w14:textId="77777777" w:rsidR="00D6448E" w:rsidRDefault="00D6448E" w:rsidP="000C3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1AF2CF" w14:textId="77777777" w:rsidR="00D6448E" w:rsidRDefault="00D6448E" w:rsidP="000C3F8C">
      <w:r>
        <w:separator/>
      </w:r>
    </w:p>
  </w:footnote>
  <w:footnote w:type="continuationSeparator" w:id="0">
    <w:p w14:paraId="4487C127" w14:textId="77777777" w:rsidR="00D6448E" w:rsidRDefault="00D6448E" w:rsidP="000C3F8C">
      <w:r>
        <w:continuationSeparator/>
      </w:r>
    </w:p>
  </w:footnote>
  <w:footnote w:id="1">
    <w:p w14:paraId="1E8FFC84" w14:textId="77777777" w:rsidR="000C3F8C" w:rsidRPr="008858C1" w:rsidRDefault="000C3F8C" w:rsidP="000C3F8C">
      <w:pPr>
        <w:spacing w:line="300" w:lineRule="auto"/>
        <w:ind w:firstLine="0"/>
        <w:rPr>
          <w:rFonts w:cstheme="minorHAnsi"/>
          <w:bCs/>
        </w:rPr>
      </w:pPr>
      <w:r w:rsidRPr="00373952">
        <w:rPr>
          <w:rStyle w:val="Odwoanieprzypisudolnego"/>
        </w:rPr>
        <w:footnoteRef/>
      </w:r>
      <w:r w:rsidRPr="00373952">
        <w:rPr>
          <w:vertAlign w:val="superscript"/>
        </w:rPr>
        <w:t>)</w:t>
      </w:r>
      <w:r w:rsidRPr="00373952">
        <w:t xml:space="preserve"> </w:t>
      </w:r>
      <w:r>
        <w:rPr>
          <w:rFonts w:ascii="Calibri" w:hAnsi="Calibri"/>
        </w:rPr>
        <w:t xml:space="preserve"> </w:t>
      </w:r>
      <w:r w:rsidRPr="00546932">
        <w:rPr>
          <w:rFonts w:cstheme="minorHAnsi"/>
        </w:rPr>
        <w:t xml:space="preserve">Zmiany wymienionego zarządzenia zostały wprowadzone zarządzeniami Prezydenta m.st. Warszawy nr 739/2007 z 28 sierpnia 2007 r., nr 895/2007 z 18 października 2007 r., nr 1010/2007 z 29 listopada 2007 r. i nr 1102/2007 z 27 grudnia 2007 r., nr 1186/2008 z 18 stycznia 2008 r., nr 1199/2008 z 22 stycznia 2008 r., nr 1401/2008 z 10 marca 2008 r., nr 1440/2008 z 20 marca 2008 r., nr 1541/2008 z 18 kwietnia 2008 r., nr 1646/2008 z 21 maja 2008 r., nr 1729/2008 z 12 czerwca 2008 r., nr 1792/2008 z </w:t>
      </w:r>
      <w:r>
        <w:rPr>
          <w:rFonts w:cstheme="minorHAnsi"/>
        </w:rPr>
        <w:t>1 lipca 2008 r., nr 1919/2008 z</w:t>
      </w:r>
      <w:r w:rsidRPr="00546932">
        <w:rPr>
          <w:rFonts w:cstheme="minorHAnsi"/>
        </w:rPr>
        <w:t xml:space="preserve"> 1 sierpnia 2008 r., nr 2019/2008 z 27 sierpnia 2008 r., nr 2193/2008 z 17 października 2008 r., nr 2357/2008 z 2 grudnia 2008 r. i nr 2467/2008 z 31 grudnia 2008 r., nr 2853/2009 z 14 kwietnia 2009 r., nr 3005/2009 z 8 maja 2009 r., nr 3145/2009 z 2 czerwca 2009 r., nr 3162/2009 z 3 czerwca 2009 r., nr 3252/2009 z 26 </w:t>
      </w:r>
      <w:r>
        <w:rPr>
          <w:rFonts w:cstheme="minorHAnsi"/>
        </w:rPr>
        <w:t>czerwca 2009 r., nr 3259/2009 z</w:t>
      </w:r>
      <w:r w:rsidRPr="00546932">
        <w:rPr>
          <w:rFonts w:cstheme="minorHAnsi"/>
        </w:rPr>
        <w:t xml:space="preserve"> 29 czerwca 2009 r., nr 3328/2009 z 14 lipca 2009 r., nr 3573/2009 z 20 sierpnia 2009 r., nr 3606/2009 z 1 września 2009 r., nr 3916/2009 z 4 grudnia 2009 r. i nr 4009/2009 z 30 grudnia 2009 r., nr 4175/2010 z 5 lutego 2010 r., nr 4210/2010 z 17 lutego 2010 r., nr 4399/2010 z 1 kwietnia 2010 r., nr 4486/2010 z 14 kwietnia 2010 r., nr 4763/2010 z 7 czerwca 2010 r., nr 5187/2010 z 4 sierpnia 2010 r., nr 5272/2010 z 27 sierpnia 2010 r., nr 5276/2010 z 31 sierpnia 2010 r. i nr 72/2010 z 20 grudnia 2010 r., nr 395/2011 z 15 marca 2011 r., nr 487/2011 z 31 marca 2011 r., nr 890/2011 z 30 maja 2011 r., nr 1333/2011 z 28 lipca 2011 r., nr 1494/2011 z 13 września 2011 r., nr 1698/2011 z 31 października 2011 r., nr 1804/2011 z 25 listopada 2011 r. i nr 1860/2011 z 20 grudnia 2011 r., nr 2029/2012 z 31 stycznia 2012 r., nr 2099/2012 z 15 lutego 2012 r., nr 2118/2012 z 21 lutego 2012 r., nr 2456/2012 z 27 kwietnia 2012 r., nr 2832/2012 z 2 lipca 2012 r., nr 2916/2012 z 13 lipca 2012 r., nr 3295/2012 z 3 września 2012 r., nr 3383/2012 z 27 września 2012 r., nr 3415/2012 z 3 października 2012 r. i nr 3474/2012 z 26 października 2012 r., nr 3737/2013 z 8 stycznia 2013 r., nr 3871/2013 z 5 lutego 2013 r., nr 3946/2013 z 26 lutego 2013 r., nr 4220/2013 z 26 kwietnia 2013 r., nr 4954/2013 z 9 września 2013 r. i nr 5331/2013 z 18 grudnia 2013 r., nr 6167/2014 z 12 czerwca 2014 r., nr 6629/2014 z 30 września 2014 r. i nr 82/2014 z 31 grudnia 2014 r., nr 233/2015 z 27 lutego 2015 r., nr 333/2015 z 23 marca 2015 r., nr 553/2015 z 30 kwietnia 2015 r., nr 769/2015 z 28 maja 2015 r., nr 1095/2015 z 30 lipca 2015 r. i nr 1734/2015 z 28 grudnia 2015 r., nr 200/2016 z 17 lutego 2016 r., nr 601/2016 z 26 kwietnia 2016 r., nr 638/2016 z 4 maja 2016 r., nr 988/2016 z 8 lipca 2016 r., nr 1407/2016 z 19 września 2016 r., nr 1476/2016 z 30 września 2016 r., nr 1527/2016 z 10 października 2016 r., nr 1688/2016 z 23 listopada 2016 r., nr 1701/2016 z 23 listopada 2016 r., nr 1843/2016 z 16 grudnia 2016 r. i nr 1887/2016 z 29 grudnia 2016 r., nr 156/2017 z 3 lutego 2017 r., nr 448/2017 z 6 marca 2017 r., nr 1350/2017 z 7 sierpnia 2017 r., nr 1437/2017 z 18 sierpnia 2017 r., nr 1570/2017 z 22 września 2017 r., nr 1716/2017 z 31 października 2017 r., nr 1892/2017 z 12 grudnia 2017 r. i nr 1966/2017 z 29 grudnia 2017 r., nr 183/2018 z 2 lutego 2018 r., nr 540/2018 z 28 marca 2018 r., nr 1162/2018 z 19 lipca 2018 r., nr 1437/2018 z 31 sierpnia 2018 r., nr 1469/2018 z 10 września 2018 r., nr 1559/2018 z 1 października 2018 r. i nr 1851/2018 z 27 listopada 2018 r., nr 160/2019 z 5 lutego 2019 r., nr 624/2019 z 11 kwietnia 2019 r., nr 906/2019 z 29 maja 2019 r., nr 1037/2019 z 19 czerwca 2019 r., nr 1294/2019 z 2 sierpnia 2019 r., nr 1404/2019 z 30 sierpnia 2019 r., nr 1668/2019 z 12 listopada 2019 r. i nr 1868/2019 z 19 grudnia 2019 r.</w:t>
      </w:r>
      <w:r>
        <w:rPr>
          <w:rFonts w:cstheme="minorHAnsi"/>
        </w:rPr>
        <w:t xml:space="preserve">, </w:t>
      </w:r>
      <w:r w:rsidRPr="00546932">
        <w:rPr>
          <w:rFonts w:cstheme="minorHAnsi"/>
        </w:rPr>
        <w:t>nr 83/2020 z 28 stycznia 2020 r.,</w:t>
      </w:r>
      <w:r w:rsidRPr="00546932">
        <w:rPr>
          <w:rFonts w:cstheme="minorHAnsi"/>
          <w:bCs/>
        </w:rPr>
        <w:t xml:space="preserve"> nr 167/2020 z 10 lutego 2020 r., nr 1076/2020 z 26 sierpnia 2020 r. i nr 1280/202</w:t>
      </w:r>
      <w:r>
        <w:rPr>
          <w:rFonts w:cstheme="minorHAnsi"/>
          <w:bCs/>
        </w:rPr>
        <w:t>0 z 28 października 2020 r., nr 178/2021 z 10 lutego 2021 r., nr 475/2021 z 26 marca 2021 r.,</w:t>
      </w:r>
      <w:r>
        <w:rPr>
          <w:rFonts w:cstheme="minorHAnsi"/>
        </w:rPr>
        <w:t xml:space="preserve"> nr 1146/2021 z 16 lipca 2021 r., nr 1828/2021 z 18 listopada 2021 r. i nr 1950/2021 r. z 9 grudnia 2021 r., oraz nr 29/2022 z 11 stycznia 2022 r. i nr 1268/2022 z 29 lipca 2022 r. </w:t>
      </w:r>
    </w:p>
    <w:p w14:paraId="14D7063C" w14:textId="77777777" w:rsidR="000C3F8C" w:rsidRPr="006D7A3E" w:rsidRDefault="000C3F8C" w:rsidP="000C3F8C">
      <w:pPr>
        <w:spacing w:line="300" w:lineRule="auto"/>
        <w:ind w:firstLine="0"/>
        <w:rPr>
          <w:rFonts w:cstheme="minorHAnsi"/>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09787" w14:textId="2638D7AF" w:rsidR="001538C4" w:rsidRPr="001538C4" w:rsidRDefault="001538C4">
    <w:pPr>
      <w:pStyle w:val="Nagwek"/>
      <w:rPr>
        <w:b/>
        <w:bCs/>
      </w:rPr>
    </w:pPr>
    <w:r w:rsidRPr="001538C4">
      <w:rPr>
        <w:b/>
        <w:bCs/>
      </w:rPr>
      <w:t>GP-OR.0050.1518.2022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90481"/>
    <w:multiLevelType w:val="hybridMultilevel"/>
    <w:tmpl w:val="E5F23C22"/>
    <w:lvl w:ilvl="0" w:tplc="F81842FA">
      <w:start w:val="1"/>
      <w:numFmt w:val="bullet"/>
      <w:lvlText w:val=""/>
      <w:lvlJc w:val="left"/>
      <w:pPr>
        <w:ind w:left="2226" w:hanging="360"/>
      </w:pPr>
      <w:rPr>
        <w:rFonts w:ascii="Symbol" w:hAnsi="Symbol" w:hint="default"/>
      </w:rPr>
    </w:lvl>
    <w:lvl w:ilvl="1" w:tplc="04150003" w:tentative="1">
      <w:start w:val="1"/>
      <w:numFmt w:val="bullet"/>
      <w:lvlText w:val="o"/>
      <w:lvlJc w:val="left"/>
      <w:pPr>
        <w:ind w:left="2946" w:hanging="360"/>
      </w:pPr>
      <w:rPr>
        <w:rFonts w:ascii="Courier New" w:hAnsi="Courier New" w:cs="Courier New" w:hint="default"/>
      </w:rPr>
    </w:lvl>
    <w:lvl w:ilvl="2" w:tplc="04150005" w:tentative="1">
      <w:start w:val="1"/>
      <w:numFmt w:val="bullet"/>
      <w:lvlText w:val=""/>
      <w:lvlJc w:val="left"/>
      <w:pPr>
        <w:ind w:left="3666" w:hanging="360"/>
      </w:pPr>
      <w:rPr>
        <w:rFonts w:ascii="Wingdings" w:hAnsi="Wingdings" w:hint="default"/>
      </w:rPr>
    </w:lvl>
    <w:lvl w:ilvl="3" w:tplc="04150001" w:tentative="1">
      <w:start w:val="1"/>
      <w:numFmt w:val="bullet"/>
      <w:lvlText w:val=""/>
      <w:lvlJc w:val="left"/>
      <w:pPr>
        <w:ind w:left="4386" w:hanging="360"/>
      </w:pPr>
      <w:rPr>
        <w:rFonts w:ascii="Symbol" w:hAnsi="Symbol" w:hint="default"/>
      </w:rPr>
    </w:lvl>
    <w:lvl w:ilvl="4" w:tplc="04150003" w:tentative="1">
      <w:start w:val="1"/>
      <w:numFmt w:val="bullet"/>
      <w:lvlText w:val="o"/>
      <w:lvlJc w:val="left"/>
      <w:pPr>
        <w:ind w:left="5106" w:hanging="360"/>
      </w:pPr>
      <w:rPr>
        <w:rFonts w:ascii="Courier New" w:hAnsi="Courier New" w:cs="Courier New" w:hint="default"/>
      </w:rPr>
    </w:lvl>
    <w:lvl w:ilvl="5" w:tplc="04150005" w:tentative="1">
      <w:start w:val="1"/>
      <w:numFmt w:val="bullet"/>
      <w:lvlText w:val=""/>
      <w:lvlJc w:val="left"/>
      <w:pPr>
        <w:ind w:left="5826" w:hanging="360"/>
      </w:pPr>
      <w:rPr>
        <w:rFonts w:ascii="Wingdings" w:hAnsi="Wingdings" w:hint="default"/>
      </w:rPr>
    </w:lvl>
    <w:lvl w:ilvl="6" w:tplc="04150001" w:tentative="1">
      <w:start w:val="1"/>
      <w:numFmt w:val="bullet"/>
      <w:lvlText w:val=""/>
      <w:lvlJc w:val="left"/>
      <w:pPr>
        <w:ind w:left="6546" w:hanging="360"/>
      </w:pPr>
      <w:rPr>
        <w:rFonts w:ascii="Symbol" w:hAnsi="Symbol" w:hint="default"/>
      </w:rPr>
    </w:lvl>
    <w:lvl w:ilvl="7" w:tplc="04150003" w:tentative="1">
      <w:start w:val="1"/>
      <w:numFmt w:val="bullet"/>
      <w:lvlText w:val="o"/>
      <w:lvlJc w:val="left"/>
      <w:pPr>
        <w:ind w:left="7266" w:hanging="360"/>
      </w:pPr>
      <w:rPr>
        <w:rFonts w:ascii="Courier New" w:hAnsi="Courier New" w:cs="Courier New" w:hint="default"/>
      </w:rPr>
    </w:lvl>
    <w:lvl w:ilvl="8" w:tplc="04150005" w:tentative="1">
      <w:start w:val="1"/>
      <w:numFmt w:val="bullet"/>
      <w:lvlText w:val=""/>
      <w:lvlJc w:val="left"/>
      <w:pPr>
        <w:ind w:left="7986" w:hanging="360"/>
      </w:pPr>
      <w:rPr>
        <w:rFonts w:ascii="Wingdings" w:hAnsi="Wingdings" w:hint="default"/>
      </w:rPr>
    </w:lvl>
  </w:abstractNum>
  <w:abstractNum w:abstractNumId="1" w15:restartNumberingAfterBreak="0">
    <w:nsid w:val="152A24EF"/>
    <w:multiLevelType w:val="hybridMultilevel"/>
    <w:tmpl w:val="0D3ABC6C"/>
    <w:lvl w:ilvl="0" w:tplc="08DE71B0">
      <w:start w:val="1"/>
      <w:numFmt w:val="decimal"/>
      <w:lvlText w:val="%1)"/>
      <w:lvlJc w:val="left"/>
      <w:pPr>
        <w:ind w:left="720" w:hanging="360"/>
      </w:pPr>
      <w:rPr>
        <w:rFonts w:asciiTheme="minorHAnsi" w:eastAsia="Times New Roman"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9B9740A"/>
    <w:multiLevelType w:val="hybridMultilevel"/>
    <w:tmpl w:val="CF3A8F1A"/>
    <w:lvl w:ilvl="0" w:tplc="3022F38E">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D1740F5"/>
    <w:multiLevelType w:val="hybridMultilevel"/>
    <w:tmpl w:val="74E85080"/>
    <w:lvl w:ilvl="0" w:tplc="081A0A0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5971454"/>
    <w:multiLevelType w:val="hybridMultilevel"/>
    <w:tmpl w:val="6250FA34"/>
    <w:lvl w:ilvl="0" w:tplc="2DAEF586">
      <w:start w:val="1"/>
      <w:numFmt w:val="decimal"/>
      <w:lvlText w:val="%1)"/>
      <w:lvlJc w:val="left"/>
      <w:pPr>
        <w:tabs>
          <w:tab w:val="num" w:pos="720"/>
        </w:tabs>
        <w:ind w:left="720" w:hanging="360"/>
      </w:pPr>
      <w:rPr>
        <w:strike w:val="0"/>
      </w:rPr>
    </w:lvl>
    <w:lvl w:ilvl="1" w:tplc="1CA2DF06">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1">
      <w:start w:val="1"/>
      <w:numFmt w:val="decimal"/>
      <w:lvlText w:val="%8)"/>
      <w:lvlJc w:val="left"/>
      <w:pPr>
        <w:tabs>
          <w:tab w:val="num" w:pos="5760"/>
        </w:tabs>
        <w:ind w:left="5760" w:hanging="360"/>
      </w:pPr>
    </w:lvl>
    <w:lvl w:ilvl="8" w:tplc="04150017">
      <w:start w:val="1"/>
      <w:numFmt w:val="lowerLetter"/>
      <w:lvlText w:val="%9)"/>
      <w:lvlJc w:val="left"/>
      <w:pPr>
        <w:tabs>
          <w:tab w:val="num" w:pos="6660"/>
        </w:tabs>
        <w:ind w:left="6660" w:hanging="360"/>
      </w:pPr>
    </w:lvl>
  </w:abstractNum>
  <w:abstractNum w:abstractNumId="5" w15:restartNumberingAfterBreak="0">
    <w:nsid w:val="3E61497A"/>
    <w:multiLevelType w:val="multilevel"/>
    <w:tmpl w:val="3D987836"/>
    <w:styleLink w:val="WWNum4"/>
    <w:lvl w:ilvl="0">
      <w:start w:val="1"/>
      <w:numFmt w:val="decimal"/>
      <w:lvlText w:val="%1)"/>
      <w:lvlJc w:val="left"/>
      <w:pPr>
        <w:ind w:left="927" w:hanging="360"/>
      </w:pPr>
      <w:rPr>
        <w:rFonts w:cs="Times New Roman"/>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6" w15:restartNumberingAfterBreak="0">
    <w:nsid w:val="4BC91EB8"/>
    <w:multiLevelType w:val="hybridMultilevel"/>
    <w:tmpl w:val="638E9B14"/>
    <w:lvl w:ilvl="0" w:tplc="FB8CD1FE">
      <w:start w:val="4"/>
      <w:numFmt w:val="decimal"/>
      <w:lvlText w:val="%1)"/>
      <w:lvlJc w:val="left"/>
      <w:pPr>
        <w:ind w:left="720" w:hanging="360"/>
      </w:pPr>
      <w:rPr>
        <w:rFonts w:asciiTheme="minorHAnsi" w:eastAsia="Times New Roman" w:hAnsiTheme="minorHAnsi" w:cstheme="minorHAnsi"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6540B9E"/>
    <w:multiLevelType w:val="hybridMultilevel"/>
    <w:tmpl w:val="BE94C37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 w15:restartNumberingAfterBreak="0">
    <w:nsid w:val="5D165ECF"/>
    <w:multiLevelType w:val="hybridMultilevel"/>
    <w:tmpl w:val="03F4F580"/>
    <w:lvl w:ilvl="0" w:tplc="2DAEF586">
      <w:start w:val="1"/>
      <w:numFmt w:val="decimal"/>
      <w:lvlText w:val="%1)"/>
      <w:lvlJc w:val="left"/>
      <w:pPr>
        <w:tabs>
          <w:tab w:val="num" w:pos="720"/>
        </w:tabs>
        <w:ind w:left="720" w:hanging="360"/>
      </w:pPr>
      <w:rPr>
        <w:strike w:val="0"/>
      </w:rPr>
    </w:lvl>
    <w:lvl w:ilvl="1" w:tplc="E2E04132">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1">
      <w:start w:val="1"/>
      <w:numFmt w:val="decimal"/>
      <w:lvlText w:val="%8)"/>
      <w:lvlJc w:val="left"/>
      <w:pPr>
        <w:tabs>
          <w:tab w:val="num" w:pos="5760"/>
        </w:tabs>
        <w:ind w:left="5760" w:hanging="360"/>
      </w:pPr>
    </w:lvl>
    <w:lvl w:ilvl="8" w:tplc="04150017">
      <w:start w:val="1"/>
      <w:numFmt w:val="lowerLetter"/>
      <w:lvlText w:val="%9)"/>
      <w:lvlJc w:val="left"/>
      <w:pPr>
        <w:tabs>
          <w:tab w:val="num" w:pos="6660"/>
        </w:tabs>
        <w:ind w:left="6660" w:hanging="360"/>
      </w:pPr>
    </w:lvl>
  </w:abstractNum>
  <w:abstractNum w:abstractNumId="9" w15:restartNumberingAfterBreak="0">
    <w:nsid w:val="671139B7"/>
    <w:multiLevelType w:val="hybridMultilevel"/>
    <w:tmpl w:val="32BCD65E"/>
    <w:lvl w:ilvl="0" w:tplc="7CC04B9C">
      <w:start w:val="1"/>
      <w:numFmt w:val="lowerLetter"/>
      <w:lvlText w:val="%1)"/>
      <w:lvlJc w:val="left"/>
      <w:pPr>
        <w:ind w:left="1080" w:hanging="360"/>
      </w:pPr>
      <w:rPr>
        <w:rFonts w:eastAsia="Arial Unicode MS" w:cs="Times New Roman"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6C530822"/>
    <w:multiLevelType w:val="hybridMultilevel"/>
    <w:tmpl w:val="F6829E8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70413E4B"/>
    <w:multiLevelType w:val="hybridMultilevel"/>
    <w:tmpl w:val="7FCC163A"/>
    <w:lvl w:ilvl="0" w:tplc="A2A65F10">
      <w:start w:val="2"/>
      <w:numFmt w:val="decimal"/>
      <w:lvlText w:val="%1)"/>
      <w:lvlJc w:val="left"/>
      <w:pPr>
        <w:ind w:left="1352" w:hanging="360"/>
      </w:pPr>
      <w:rPr>
        <w:rFonts w:hint="default"/>
      </w:rPr>
    </w:lvl>
    <w:lvl w:ilvl="1" w:tplc="04150019" w:tentative="1">
      <w:start w:val="1"/>
      <w:numFmt w:val="lowerLetter"/>
      <w:lvlText w:val="%2."/>
      <w:lvlJc w:val="left"/>
      <w:pPr>
        <w:ind w:left="2072" w:hanging="360"/>
      </w:pPr>
    </w:lvl>
    <w:lvl w:ilvl="2" w:tplc="0415001B" w:tentative="1">
      <w:start w:val="1"/>
      <w:numFmt w:val="lowerRoman"/>
      <w:lvlText w:val="%3."/>
      <w:lvlJc w:val="right"/>
      <w:pPr>
        <w:ind w:left="2792" w:hanging="180"/>
      </w:pPr>
    </w:lvl>
    <w:lvl w:ilvl="3" w:tplc="0415000F" w:tentative="1">
      <w:start w:val="1"/>
      <w:numFmt w:val="decimal"/>
      <w:lvlText w:val="%4."/>
      <w:lvlJc w:val="left"/>
      <w:pPr>
        <w:ind w:left="3512" w:hanging="360"/>
      </w:pPr>
    </w:lvl>
    <w:lvl w:ilvl="4" w:tplc="04150019" w:tentative="1">
      <w:start w:val="1"/>
      <w:numFmt w:val="lowerLetter"/>
      <w:lvlText w:val="%5."/>
      <w:lvlJc w:val="left"/>
      <w:pPr>
        <w:ind w:left="4232" w:hanging="360"/>
      </w:pPr>
    </w:lvl>
    <w:lvl w:ilvl="5" w:tplc="0415001B" w:tentative="1">
      <w:start w:val="1"/>
      <w:numFmt w:val="lowerRoman"/>
      <w:lvlText w:val="%6."/>
      <w:lvlJc w:val="right"/>
      <w:pPr>
        <w:ind w:left="4952" w:hanging="180"/>
      </w:pPr>
    </w:lvl>
    <w:lvl w:ilvl="6" w:tplc="0415000F" w:tentative="1">
      <w:start w:val="1"/>
      <w:numFmt w:val="decimal"/>
      <w:lvlText w:val="%7."/>
      <w:lvlJc w:val="left"/>
      <w:pPr>
        <w:ind w:left="5672" w:hanging="360"/>
      </w:pPr>
    </w:lvl>
    <w:lvl w:ilvl="7" w:tplc="04150019" w:tentative="1">
      <w:start w:val="1"/>
      <w:numFmt w:val="lowerLetter"/>
      <w:lvlText w:val="%8."/>
      <w:lvlJc w:val="left"/>
      <w:pPr>
        <w:ind w:left="6392" w:hanging="360"/>
      </w:pPr>
    </w:lvl>
    <w:lvl w:ilvl="8" w:tplc="0415001B" w:tentative="1">
      <w:start w:val="1"/>
      <w:numFmt w:val="lowerRoman"/>
      <w:lvlText w:val="%9."/>
      <w:lvlJc w:val="right"/>
      <w:pPr>
        <w:ind w:left="7112" w:hanging="180"/>
      </w:pPr>
    </w:lvl>
  </w:abstractNum>
  <w:abstractNum w:abstractNumId="12" w15:restartNumberingAfterBreak="0">
    <w:nsid w:val="71476E27"/>
    <w:multiLevelType w:val="hybridMultilevel"/>
    <w:tmpl w:val="81A4FC2A"/>
    <w:lvl w:ilvl="0" w:tplc="9B08EB54">
      <w:start w:val="2"/>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7"/>
  </w:num>
  <w:num w:numId="2">
    <w:abstractNumId w:val="1"/>
  </w:num>
  <w:num w:numId="3">
    <w:abstractNumId w:val="3"/>
  </w:num>
  <w:num w:numId="4">
    <w:abstractNumId w:val="4"/>
  </w:num>
  <w:num w:numId="5">
    <w:abstractNumId w:val="8"/>
  </w:num>
  <w:num w:numId="6">
    <w:abstractNumId w:val="0"/>
  </w:num>
  <w:num w:numId="7">
    <w:abstractNumId w:val="10"/>
  </w:num>
  <w:num w:numId="8">
    <w:abstractNumId w:val="9"/>
  </w:num>
  <w:num w:numId="9">
    <w:abstractNumId w:val="5"/>
  </w:num>
  <w:num w:numId="10">
    <w:abstractNumId w:val="12"/>
  </w:num>
  <w:num w:numId="11">
    <w:abstractNumId w:val="2"/>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F8C"/>
    <w:rsid w:val="000C3F8C"/>
    <w:rsid w:val="001538C4"/>
    <w:rsid w:val="003B2D67"/>
    <w:rsid w:val="00583EA5"/>
    <w:rsid w:val="006B2EA7"/>
    <w:rsid w:val="00743BAB"/>
    <w:rsid w:val="008425EF"/>
    <w:rsid w:val="008735F8"/>
    <w:rsid w:val="0089752E"/>
    <w:rsid w:val="00921ACF"/>
    <w:rsid w:val="00C81647"/>
    <w:rsid w:val="00D038DB"/>
    <w:rsid w:val="00D6448E"/>
    <w:rsid w:val="00DD261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34D81"/>
  <w15:chartTrackingRefBased/>
  <w15:docId w15:val="{0B4261B9-9AF5-466D-85DF-8E24DD753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line="300" w:lineRule="auto"/>
        <w:ind w:firstLine="425"/>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aliases w:val="Dostępny"/>
    <w:qFormat/>
    <w:rsid w:val="003B2D67"/>
    <w:pPr>
      <w:suppressAutoHyphens/>
      <w:spacing w:line="240"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next w:val="Normalny"/>
    <w:link w:val="TytuZnak"/>
    <w:qFormat/>
    <w:rsid w:val="00743BAB"/>
    <w:pPr>
      <w:spacing w:line="300" w:lineRule="auto"/>
      <w:jc w:val="center"/>
      <w:outlineLvl w:val="0"/>
    </w:pPr>
    <w:rPr>
      <w:rFonts w:eastAsiaTheme="majorEastAsia" w:cstheme="majorBidi"/>
      <w:b/>
      <w:bCs/>
      <w:kern w:val="28"/>
      <w:szCs w:val="32"/>
    </w:rPr>
  </w:style>
  <w:style w:type="character" w:customStyle="1" w:styleId="TytuZnak">
    <w:name w:val="Tytuł Znak"/>
    <w:basedOn w:val="Domylnaczcionkaakapitu"/>
    <w:link w:val="Tytu"/>
    <w:rsid w:val="00743BAB"/>
    <w:rPr>
      <w:rFonts w:eastAsiaTheme="majorEastAsia" w:cstheme="majorBidi"/>
      <w:b/>
      <w:bCs/>
      <w:kern w:val="28"/>
      <w:szCs w:val="32"/>
    </w:rPr>
  </w:style>
  <w:style w:type="character" w:styleId="Odwoanieprzypisudolnego">
    <w:name w:val="footnote reference"/>
    <w:aliases w:val="Odwo³anie przypisu,Odwołanie przypisu"/>
    <w:semiHidden/>
    <w:rsid w:val="000C3F8C"/>
    <w:rPr>
      <w:rFonts w:cs="Times New Roman"/>
      <w:vertAlign w:val="superscript"/>
    </w:rPr>
  </w:style>
  <w:style w:type="numbering" w:customStyle="1" w:styleId="WWNum4">
    <w:name w:val="WWNum4"/>
    <w:basedOn w:val="Bezlisty"/>
    <w:rsid w:val="000C3F8C"/>
    <w:pPr>
      <w:numPr>
        <w:numId w:val="9"/>
      </w:numPr>
    </w:pPr>
  </w:style>
  <w:style w:type="paragraph" w:styleId="Akapitzlist">
    <w:name w:val="List Paragraph"/>
    <w:basedOn w:val="Normalny"/>
    <w:uiPriority w:val="34"/>
    <w:qFormat/>
    <w:rsid w:val="00DD2614"/>
    <w:pPr>
      <w:ind w:left="720"/>
      <w:contextualSpacing/>
    </w:pPr>
  </w:style>
  <w:style w:type="paragraph" w:styleId="Nagwek">
    <w:name w:val="header"/>
    <w:basedOn w:val="Normalny"/>
    <w:link w:val="NagwekZnak"/>
    <w:uiPriority w:val="99"/>
    <w:unhideWhenUsed/>
    <w:rsid w:val="001538C4"/>
    <w:pPr>
      <w:tabs>
        <w:tab w:val="center" w:pos="4536"/>
        <w:tab w:val="right" w:pos="9072"/>
      </w:tabs>
    </w:pPr>
  </w:style>
  <w:style w:type="character" w:customStyle="1" w:styleId="NagwekZnak">
    <w:name w:val="Nagłówek Znak"/>
    <w:basedOn w:val="Domylnaczcionkaakapitu"/>
    <w:link w:val="Nagwek"/>
    <w:uiPriority w:val="99"/>
    <w:rsid w:val="001538C4"/>
  </w:style>
  <w:style w:type="paragraph" w:styleId="Stopka">
    <w:name w:val="footer"/>
    <w:basedOn w:val="Normalny"/>
    <w:link w:val="StopkaZnak"/>
    <w:uiPriority w:val="99"/>
    <w:unhideWhenUsed/>
    <w:rsid w:val="001538C4"/>
    <w:pPr>
      <w:tabs>
        <w:tab w:val="center" w:pos="4536"/>
        <w:tab w:val="right" w:pos="9072"/>
      </w:tabs>
    </w:pPr>
  </w:style>
  <w:style w:type="character" w:customStyle="1" w:styleId="StopkaZnak">
    <w:name w:val="Stopka Znak"/>
    <w:basedOn w:val="Domylnaczcionkaakapitu"/>
    <w:link w:val="Stopka"/>
    <w:uiPriority w:val="99"/>
    <w:rsid w:val="001538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1885</Words>
  <Characters>11310</Characters>
  <Application>Microsoft Office Word</Application>
  <DocSecurity>4</DocSecurity>
  <Lines>94</Lines>
  <Paragraphs>26</Paragraphs>
  <ScaleCrop>false</ScaleCrop>
  <HeadingPairs>
    <vt:vector size="4" baseType="variant">
      <vt:variant>
        <vt:lpstr>Tytuł</vt:lpstr>
      </vt:variant>
      <vt:variant>
        <vt:i4>1</vt:i4>
      </vt:variant>
      <vt:variant>
        <vt:lpstr>Nagłówki</vt:lpstr>
      </vt:variant>
      <vt:variant>
        <vt:i4>4</vt:i4>
      </vt:variant>
    </vt:vector>
  </HeadingPairs>
  <TitlesOfParts>
    <vt:vector size="5" baseType="lpstr">
      <vt:lpstr/>
      <vt:lpstr>„§ 17a Biuro Marketingu Miasta</vt:lpstr>
      <vt:lpstr>§ 3. Wykonanie zarządzenia powierza się zastępcom Prezydenta miasta stołecznego </vt:lpstr>
      <vt:lpstr>§ 4. Zarządzenie podlega publikacji w Biuletynie Informacji Publicznej miasta st</vt:lpstr>
      <vt:lpstr>§ 5. Zarządzenie wchodzi w życie z dniem podpisania z tym, że postanowienia § 1 </vt:lpstr>
    </vt:vector>
  </TitlesOfParts>
  <Company>Urzad Miasta</Company>
  <LinksUpToDate>false</LinksUpToDate>
  <CharactersWithSpaces>13169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Kostro Małgorzata (OU)</dc:creator>
  <cp:keywords/>
  <dc:description/>
  <cp:lastModifiedBy>Dziedzic-Kurpińska Anna (GP)</cp:lastModifiedBy>
  <cp:revision>2</cp:revision>
  <cp:lastPrinted>2022-10-04T08:05:00Z</cp:lastPrinted>
  <dcterms:created xsi:type="dcterms:W3CDTF">2022-10-04T08:13:00Z</dcterms:created>
  <dcterms:modified xsi:type="dcterms:W3CDTF">2022-10-04T08:13:00Z</dcterms:modified>
</cp:coreProperties>
</file>